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5F0962D9" w:rsidR="00F110CD" w:rsidRPr="009977DA" w:rsidRDefault="00F110CD" w:rsidP="00F110CD">
      <w:pPr>
        <w:pStyle w:val="Header"/>
        <w:tabs>
          <w:tab w:val="right" w:pos="9639"/>
        </w:tabs>
        <w:rPr>
          <w:sz w:val="24"/>
          <w:szCs w:val="24"/>
          <w:lang w:val="de-DE"/>
        </w:rPr>
      </w:pPr>
      <w:bookmarkStart w:id="0" w:name="_Hlk37418177"/>
      <w:r w:rsidRPr="009977DA">
        <w:rPr>
          <w:bCs/>
          <w:noProof w:val="0"/>
          <w:sz w:val="24"/>
          <w:szCs w:val="24"/>
          <w:lang w:val="de-DE"/>
        </w:rPr>
        <w:t>3GPP TSG RA</w:t>
      </w:r>
      <w:r w:rsidR="00BA1872" w:rsidRPr="009977DA">
        <w:rPr>
          <w:bCs/>
          <w:noProof w:val="0"/>
          <w:sz w:val="24"/>
          <w:szCs w:val="24"/>
          <w:lang w:val="de-DE"/>
        </w:rPr>
        <w:t xml:space="preserve">N WG1 </w:t>
      </w:r>
      <w:r w:rsidR="00B65452" w:rsidRPr="009977DA">
        <w:rPr>
          <w:bCs/>
          <w:noProof w:val="0"/>
          <w:sz w:val="24"/>
          <w:szCs w:val="24"/>
          <w:lang w:val="de-DE"/>
        </w:rPr>
        <w:t>#</w:t>
      </w:r>
      <w:r w:rsidR="005402C7" w:rsidRPr="009977DA">
        <w:rPr>
          <w:bCs/>
          <w:noProof w:val="0"/>
          <w:sz w:val="24"/>
          <w:szCs w:val="24"/>
          <w:lang w:val="de-DE"/>
        </w:rPr>
        <w:t>11</w:t>
      </w:r>
      <w:r w:rsidR="007E3EA0">
        <w:rPr>
          <w:bCs/>
          <w:noProof w:val="0"/>
          <w:sz w:val="24"/>
          <w:szCs w:val="24"/>
          <w:lang w:val="de-DE"/>
        </w:rPr>
        <w:t>6</w:t>
      </w:r>
      <w:r w:rsidR="001348FE" w:rsidRPr="009977DA">
        <w:rPr>
          <w:bCs/>
          <w:noProof w:val="0"/>
          <w:sz w:val="24"/>
          <w:szCs w:val="24"/>
          <w:lang w:val="de-DE"/>
        </w:rPr>
        <w:tab/>
      </w:r>
      <w:r w:rsidR="007023A7" w:rsidRPr="009977DA">
        <w:rPr>
          <w:sz w:val="24"/>
          <w:szCs w:val="24"/>
          <w:lang w:val="de-DE"/>
        </w:rPr>
        <w:t>R1-</w:t>
      </w:r>
      <w:r w:rsidR="00357B17" w:rsidRPr="00357B17">
        <w:rPr>
          <w:bCs/>
          <w:noProof w:val="0"/>
          <w:sz w:val="24"/>
          <w:szCs w:val="24"/>
          <w:lang w:val="de-DE"/>
        </w:rPr>
        <w:t>2400838</w:t>
      </w:r>
    </w:p>
    <w:p w14:paraId="30E02940" w14:textId="37B4B4C3" w:rsidR="00CA26CE" w:rsidRDefault="007E3EA0" w:rsidP="00CA26CE">
      <w:pPr>
        <w:pStyle w:val="Header"/>
        <w:rPr>
          <w:bCs/>
          <w:noProof w:val="0"/>
          <w:sz w:val="24"/>
          <w:szCs w:val="24"/>
        </w:rPr>
      </w:pPr>
      <w:r>
        <w:rPr>
          <w:bCs/>
          <w:noProof w:val="0"/>
          <w:sz w:val="24"/>
          <w:szCs w:val="24"/>
        </w:rPr>
        <w:t>Athens</w:t>
      </w:r>
      <w:r w:rsidR="008A31A4" w:rsidRPr="009977DA">
        <w:rPr>
          <w:bCs/>
          <w:noProof w:val="0"/>
          <w:sz w:val="24"/>
          <w:szCs w:val="24"/>
        </w:rPr>
        <w:t xml:space="preserve">, </w:t>
      </w:r>
      <w:r>
        <w:rPr>
          <w:bCs/>
          <w:noProof w:val="0"/>
          <w:sz w:val="24"/>
          <w:szCs w:val="24"/>
        </w:rPr>
        <w:t>Greece</w:t>
      </w:r>
      <w:r w:rsidR="006A60AC" w:rsidRPr="009977DA">
        <w:rPr>
          <w:sz w:val="24"/>
          <w:szCs w:val="24"/>
        </w:rPr>
        <w:t xml:space="preserve">, </w:t>
      </w:r>
      <w:r>
        <w:rPr>
          <w:sz w:val="24"/>
          <w:szCs w:val="24"/>
        </w:rPr>
        <w:t>Feb 26 – Mar 3</w:t>
      </w:r>
      <w:r w:rsidR="005D1AF1" w:rsidRPr="009977DA">
        <w:rPr>
          <w:sz w:val="24"/>
          <w:szCs w:val="24"/>
        </w:rPr>
        <w:t>,</w:t>
      </w:r>
      <w:r w:rsidR="00382B3B" w:rsidRPr="009977DA">
        <w:rPr>
          <w:sz w:val="24"/>
          <w:szCs w:val="24"/>
        </w:rPr>
        <w:t xml:space="preserve"> </w:t>
      </w:r>
      <w:r w:rsidR="004B6279" w:rsidRPr="009977DA">
        <w:rPr>
          <w:sz w:val="24"/>
          <w:szCs w:val="24"/>
        </w:rPr>
        <w:t>202</w:t>
      </w:r>
      <w:r>
        <w:rPr>
          <w:sz w:val="24"/>
          <w:szCs w:val="24"/>
        </w:rPr>
        <w:t>4</w:t>
      </w:r>
    </w:p>
    <w:bookmarkEnd w:id="0"/>
    <w:p w14:paraId="2CFE1919" w14:textId="77777777" w:rsidR="00850D96" w:rsidRPr="00850D96" w:rsidRDefault="00850D96" w:rsidP="00CA26CE">
      <w:pPr>
        <w:pStyle w:val="Header"/>
        <w:rPr>
          <w:bCs/>
          <w:noProof w:val="0"/>
          <w:sz w:val="24"/>
          <w:lang w:val="en-GB" w:eastAsia="ja-JP"/>
        </w:rPr>
      </w:pPr>
    </w:p>
    <w:p w14:paraId="30E02941" w14:textId="72FA7BAE" w:rsidR="0034111C" w:rsidRPr="002C0FBD" w:rsidRDefault="0034111C" w:rsidP="16512788">
      <w:pPr>
        <w:pStyle w:val="CRCoverPage"/>
        <w:rPr>
          <w:rFonts w:cs="Arial"/>
          <w:b/>
          <w:sz w:val="24"/>
          <w:szCs w:val="24"/>
        </w:rPr>
      </w:pPr>
      <w:r w:rsidRPr="00BD2F13">
        <w:rPr>
          <w:rFonts w:cs="Arial"/>
          <w:b/>
          <w:bCs/>
          <w:sz w:val="24"/>
          <w:szCs w:val="24"/>
        </w:rPr>
        <w:t>Agenda item:</w:t>
      </w:r>
      <w:r w:rsidRPr="002C0FBD">
        <w:rPr>
          <w:rFonts w:cs="Arial"/>
          <w:b/>
          <w:sz w:val="24"/>
          <w:szCs w:val="24"/>
        </w:rPr>
        <w:tab/>
      </w:r>
      <w:r w:rsidRPr="002C0FBD">
        <w:rPr>
          <w:rFonts w:cs="Arial"/>
          <w:b/>
          <w:sz w:val="24"/>
          <w:szCs w:val="24"/>
        </w:rPr>
        <w:tab/>
      </w:r>
      <w:r w:rsidR="00693221">
        <w:rPr>
          <w:rFonts w:cs="Arial"/>
          <w:b/>
          <w:bCs/>
          <w:sz w:val="24"/>
          <w:szCs w:val="24"/>
        </w:rPr>
        <w:t>9.3.1</w:t>
      </w:r>
    </w:p>
    <w:p w14:paraId="30E02942" w14:textId="5DB0602D" w:rsidR="00E128F2" w:rsidRPr="002C0FBD" w:rsidRDefault="0034111C" w:rsidP="002C0FBD">
      <w:pPr>
        <w:pStyle w:val="CRCoverPage"/>
        <w:rPr>
          <w:rFonts w:cs="Arial"/>
          <w:b/>
          <w:sz w:val="24"/>
          <w:szCs w:val="24"/>
        </w:rPr>
      </w:pPr>
      <w:r w:rsidRPr="002C0FBD">
        <w:rPr>
          <w:rFonts w:cs="Arial"/>
          <w:b/>
          <w:sz w:val="24"/>
          <w:szCs w:val="24"/>
        </w:rPr>
        <w:t>Source:</w:t>
      </w:r>
      <w:r w:rsidR="002C0FBD">
        <w:rPr>
          <w:rFonts w:cs="Arial"/>
          <w:b/>
          <w:sz w:val="24"/>
          <w:szCs w:val="24"/>
        </w:rPr>
        <w:tab/>
      </w:r>
      <w:r w:rsidR="002C0FBD">
        <w:rPr>
          <w:rFonts w:cs="Arial"/>
          <w:b/>
          <w:bCs/>
          <w:sz w:val="24"/>
          <w:szCs w:val="24"/>
        </w:rPr>
        <w:tab/>
      </w:r>
      <w:r w:rsidR="002C0FBD">
        <w:rPr>
          <w:rFonts w:cs="Arial"/>
          <w:b/>
          <w:bCs/>
          <w:sz w:val="24"/>
          <w:szCs w:val="24"/>
        </w:rPr>
        <w:tab/>
      </w:r>
      <w:r w:rsidR="002C0FBD">
        <w:rPr>
          <w:rFonts w:cs="Arial"/>
          <w:b/>
          <w:bCs/>
          <w:sz w:val="24"/>
          <w:szCs w:val="24"/>
        </w:rPr>
        <w:tab/>
      </w:r>
      <w:r w:rsidR="00013455" w:rsidRPr="002C0FBD">
        <w:rPr>
          <w:rFonts w:cs="Arial"/>
          <w:b/>
          <w:sz w:val="24"/>
          <w:szCs w:val="24"/>
        </w:rPr>
        <w:t xml:space="preserve">Nokia, </w:t>
      </w:r>
      <w:r w:rsidR="00E67802" w:rsidRPr="002C0FBD">
        <w:rPr>
          <w:rFonts w:cs="Arial"/>
          <w:b/>
          <w:sz w:val="24"/>
          <w:szCs w:val="24"/>
        </w:rPr>
        <w:t>Nokia</w:t>
      </w:r>
      <w:r w:rsidR="00013455" w:rsidRPr="002C0FBD">
        <w:rPr>
          <w:rFonts w:cs="Arial"/>
          <w:b/>
          <w:sz w:val="24"/>
          <w:szCs w:val="24"/>
        </w:rPr>
        <w:t xml:space="preserve"> Shanghai Bell</w:t>
      </w:r>
    </w:p>
    <w:p w14:paraId="30E02943" w14:textId="7C8CE719" w:rsidR="0034111C" w:rsidRPr="002C0FBD" w:rsidRDefault="0034111C" w:rsidP="002C0FBD">
      <w:pPr>
        <w:pStyle w:val="CRCoverPage"/>
        <w:rPr>
          <w:rFonts w:cs="Arial"/>
          <w:b/>
          <w:sz w:val="24"/>
          <w:szCs w:val="24"/>
        </w:rPr>
      </w:pPr>
      <w:r w:rsidRPr="002C0FBD">
        <w:rPr>
          <w:rFonts w:cs="Arial"/>
          <w:b/>
          <w:sz w:val="24"/>
          <w:szCs w:val="24"/>
        </w:rPr>
        <w:t>Title:</w:t>
      </w:r>
      <w:r w:rsidR="00F41A22">
        <w:rPr>
          <w:rFonts w:cs="Arial"/>
          <w:b/>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954669" w:rsidRPr="002C0FBD">
        <w:rPr>
          <w:rFonts w:cs="Arial"/>
          <w:b/>
          <w:sz w:val="24"/>
          <w:szCs w:val="24"/>
        </w:rPr>
        <w:t xml:space="preserve">On </w:t>
      </w:r>
      <w:r w:rsidR="001C3B52" w:rsidRPr="001C3B52">
        <w:rPr>
          <w:rFonts w:cs="Arial"/>
          <w:b/>
          <w:sz w:val="24"/>
          <w:szCs w:val="24"/>
        </w:rPr>
        <w:t>SBFD TX/RX/measurement procedures</w:t>
      </w:r>
    </w:p>
    <w:p w14:paraId="30E02944" w14:textId="471980A4" w:rsidR="0034111C" w:rsidRPr="002C0FBD" w:rsidRDefault="0034111C" w:rsidP="002C0FBD">
      <w:pPr>
        <w:pStyle w:val="CRCoverPage"/>
        <w:rPr>
          <w:rFonts w:cs="Arial"/>
          <w:b/>
          <w:sz w:val="24"/>
          <w:szCs w:val="24"/>
        </w:rPr>
      </w:pPr>
      <w:r w:rsidRPr="002C0FBD">
        <w:rPr>
          <w:rFonts w:cs="Arial"/>
          <w:b/>
          <w:sz w:val="24"/>
          <w:szCs w:val="24"/>
        </w:rPr>
        <w:t xml:space="preserve">Document </w:t>
      </w:r>
      <w:r w:rsidR="3E61DC49" w:rsidRPr="002C0FBD">
        <w:rPr>
          <w:rFonts w:cs="Arial"/>
          <w:b/>
          <w:sz w:val="24"/>
          <w:szCs w:val="24"/>
        </w:rPr>
        <w:t>for:</w:t>
      </w:r>
      <w:r w:rsidRPr="002C0FBD">
        <w:rPr>
          <w:rFonts w:cs="Arial"/>
          <w:b/>
          <w:sz w:val="24"/>
          <w:szCs w:val="24"/>
        </w:rPr>
        <w:tab/>
      </w:r>
      <w:r w:rsidR="00220615" w:rsidRPr="002C0FBD">
        <w:rPr>
          <w:rFonts w:cs="Arial"/>
          <w:b/>
          <w:sz w:val="24"/>
          <w:szCs w:val="24"/>
        </w:rPr>
        <w:tab/>
      </w:r>
      <w:r w:rsidRPr="002C0FBD">
        <w:rPr>
          <w:rFonts w:cs="Arial"/>
          <w:b/>
          <w:sz w:val="24"/>
          <w:szCs w:val="24"/>
        </w:rPr>
        <w:t>Discussion and Decision</w:t>
      </w:r>
    </w:p>
    <w:p w14:paraId="7CF7938E" w14:textId="633C7172" w:rsidR="00ED1327" w:rsidRDefault="00EE7FA7" w:rsidP="00ED1327">
      <w:pPr>
        <w:pStyle w:val="Heading1"/>
      </w:pPr>
      <w:bookmarkStart w:id="1" w:name="_Ref134976538"/>
      <w:bookmarkStart w:id="2" w:name="_Ref158120157"/>
      <w:r w:rsidRPr="0016316A">
        <w:t>Introduction</w:t>
      </w:r>
      <w:bookmarkEnd w:id="1"/>
      <w:bookmarkEnd w:id="2"/>
    </w:p>
    <w:p w14:paraId="11CC5F90" w14:textId="537FA637" w:rsidR="001800A3" w:rsidRPr="00523CAE" w:rsidRDefault="00561EDD" w:rsidP="00523CAE">
      <w:bookmarkStart w:id="3" w:name="_Hlk510705081"/>
      <w:r w:rsidRPr="00523CAE">
        <w:t>In RAN#102 meeting, a new Work Item (WI) on</w:t>
      </w:r>
      <w:r w:rsidR="00F76BF8" w:rsidRPr="00523CAE">
        <w:t xml:space="preserve"> Evolution of NR duplex operation: </w:t>
      </w:r>
      <w:proofErr w:type="spellStart"/>
      <w:r w:rsidR="00D27135">
        <w:t>Subband</w:t>
      </w:r>
      <w:proofErr w:type="spellEnd"/>
      <w:r w:rsidR="00F76BF8" w:rsidRPr="00523CAE">
        <w:t xml:space="preserve"> full duplex (SBFD) has been </w:t>
      </w:r>
      <w:proofErr w:type="gramStart"/>
      <w:r w:rsidR="00F76BF8" w:rsidRPr="00523CAE">
        <w:t>approved</w:t>
      </w:r>
      <w:r w:rsidR="00A913FD">
        <w:t>[</w:t>
      </w:r>
      <w:proofErr w:type="gramEnd"/>
      <w:r w:rsidR="00A913FD">
        <w:t>1]</w:t>
      </w:r>
      <w:r w:rsidR="00F76BF8" w:rsidRPr="00523CAE">
        <w:t xml:space="preserve">. The WI </w:t>
      </w:r>
      <w:r w:rsidR="00473AD4" w:rsidRPr="00523CAE">
        <w:t xml:space="preserve">core </w:t>
      </w:r>
      <w:r w:rsidR="00F76BF8" w:rsidRPr="00523CAE">
        <w:t>objectives are as follows:</w:t>
      </w:r>
    </w:p>
    <w:tbl>
      <w:tblPr>
        <w:tblStyle w:val="TableGrid"/>
        <w:tblW w:w="0" w:type="auto"/>
        <w:tblLook w:val="04A0" w:firstRow="1" w:lastRow="0" w:firstColumn="1" w:lastColumn="0" w:noHBand="0" w:noVBand="1"/>
      </w:tblPr>
      <w:tblGrid>
        <w:gridCol w:w="9629"/>
      </w:tblGrid>
      <w:tr w:rsidR="00FB1623" w14:paraId="0F911806" w14:textId="77777777" w:rsidTr="00FB1623">
        <w:tc>
          <w:tcPr>
            <w:tcW w:w="9629" w:type="dxa"/>
          </w:tcPr>
          <w:p w14:paraId="0EBB1E24" w14:textId="77777777" w:rsidR="00473AD4" w:rsidRPr="004C2354" w:rsidRDefault="00473AD4" w:rsidP="00356437">
            <w:pPr>
              <w:pStyle w:val="ListParagraph"/>
              <w:numPr>
                <w:ilvl w:val="0"/>
                <w:numId w:val="10"/>
              </w:numPr>
              <w:rPr>
                <w:rFonts w:ascii="Calibri" w:hAnsi="Calibri" w:cs="Calibri"/>
                <w:lang w:val="en-US"/>
              </w:rPr>
            </w:pPr>
            <w:r w:rsidRPr="004C2354">
              <w:rPr>
                <w:lang w:val="en-US"/>
              </w:rPr>
              <w:t xml:space="preserve">For </w:t>
            </w:r>
            <w:proofErr w:type="spellStart"/>
            <w:r w:rsidRPr="004C2354">
              <w:rPr>
                <w:lang w:val="en-US"/>
              </w:rPr>
              <w:t>subband</w:t>
            </w:r>
            <w:proofErr w:type="spellEnd"/>
            <w:r w:rsidRPr="004C2354">
              <w:rPr>
                <w:lang w:val="en-US"/>
              </w:rPr>
              <w:t xml:space="preserve"> non-overlapping full duplex (SBFD) operation at </w:t>
            </w:r>
            <w:proofErr w:type="spellStart"/>
            <w:r w:rsidRPr="004C2354">
              <w:rPr>
                <w:lang w:val="en-US"/>
              </w:rPr>
              <w:t>gNB</w:t>
            </w:r>
            <w:proofErr w:type="spellEnd"/>
            <w:r w:rsidRPr="004C2354">
              <w:rPr>
                <w:lang w:val="en-US"/>
              </w:rPr>
              <w:t xml:space="preserve"> side within a TDD carrier:</w:t>
            </w:r>
          </w:p>
          <w:p w14:paraId="3B801508" w14:textId="77777777" w:rsidR="00473AD4" w:rsidRPr="00244CEB" w:rsidRDefault="00473AD4" w:rsidP="00356437">
            <w:pPr>
              <w:pStyle w:val="ListParagraph"/>
              <w:numPr>
                <w:ilvl w:val="1"/>
                <w:numId w:val="10"/>
              </w:numPr>
              <w:rPr>
                <w:rFonts w:ascii="Calibri" w:hAnsi="Calibri" w:cs="Calibri"/>
                <w:highlight w:val="yellow"/>
                <w:lang w:val="en-US"/>
              </w:rPr>
            </w:pPr>
            <w:r w:rsidRPr="00244CEB">
              <w:rPr>
                <w:highlight w:val="yellow"/>
                <w:lang w:val="en-US"/>
              </w:rPr>
              <w:t xml:space="preserve">Specify semi-static indication of time location of SBFD </w:t>
            </w:r>
            <w:proofErr w:type="spellStart"/>
            <w:r w:rsidRPr="00244CEB">
              <w:rPr>
                <w:highlight w:val="yellow"/>
                <w:lang w:val="en-US"/>
              </w:rPr>
              <w:t>subbands</w:t>
            </w:r>
            <w:proofErr w:type="spellEnd"/>
            <w:r w:rsidRPr="00244CEB">
              <w:rPr>
                <w:highlight w:val="yellow"/>
                <w:lang w:val="en-US"/>
              </w:rPr>
              <w:t xml:space="preserve"> to UEs in RRC_CONNECTED mode [RAN1, RAN2]</w:t>
            </w:r>
          </w:p>
          <w:p w14:paraId="3BB3B876" w14:textId="77777777" w:rsidR="00473AD4" w:rsidRPr="00244CEB" w:rsidRDefault="00473AD4" w:rsidP="00356437">
            <w:pPr>
              <w:pStyle w:val="ListParagraph"/>
              <w:numPr>
                <w:ilvl w:val="2"/>
                <w:numId w:val="10"/>
              </w:numPr>
              <w:rPr>
                <w:rFonts w:ascii="Calibri" w:hAnsi="Calibri" w:cs="Calibri"/>
                <w:highlight w:val="yellow"/>
                <w:lang w:val="en-US"/>
              </w:rPr>
            </w:pPr>
            <w:r w:rsidRPr="00244CEB">
              <w:rPr>
                <w:highlight w:val="yellow"/>
                <w:lang w:val="en-US"/>
              </w:rPr>
              <w:t xml:space="preserve">Indication of time location of SBFD </w:t>
            </w:r>
            <w:proofErr w:type="spellStart"/>
            <w:r w:rsidRPr="00244CEB">
              <w:rPr>
                <w:highlight w:val="yellow"/>
                <w:lang w:val="en-US"/>
              </w:rPr>
              <w:t>subbands</w:t>
            </w:r>
            <w:proofErr w:type="spellEnd"/>
            <w:r w:rsidRPr="00244CEB">
              <w:rPr>
                <w:highlight w:val="yellow"/>
                <w:lang w:val="en-US"/>
              </w:rPr>
              <w:t xml:space="preserve"> in SIB is not </w:t>
            </w:r>
            <w:proofErr w:type="gramStart"/>
            <w:r w:rsidRPr="00244CEB">
              <w:rPr>
                <w:highlight w:val="yellow"/>
                <w:lang w:val="en-US"/>
              </w:rPr>
              <w:t>precluded</w:t>
            </w:r>
            <w:proofErr w:type="gramEnd"/>
          </w:p>
          <w:p w14:paraId="78B85790" w14:textId="77777777" w:rsidR="00473AD4" w:rsidRPr="00244CEB" w:rsidRDefault="00473AD4" w:rsidP="00356437">
            <w:pPr>
              <w:pStyle w:val="ListParagraph"/>
              <w:numPr>
                <w:ilvl w:val="1"/>
                <w:numId w:val="10"/>
              </w:numPr>
              <w:rPr>
                <w:rFonts w:ascii="Calibri" w:hAnsi="Calibri" w:cs="Calibri"/>
                <w:highlight w:val="yellow"/>
                <w:lang w:val="en-US"/>
              </w:rPr>
            </w:pPr>
            <w:r w:rsidRPr="00244CEB">
              <w:rPr>
                <w:highlight w:val="yellow"/>
                <w:lang w:val="en-US"/>
              </w:rPr>
              <w:t xml:space="preserve">Specify semi-static indication of frequency domain location of SBFD </w:t>
            </w:r>
            <w:proofErr w:type="spellStart"/>
            <w:r w:rsidRPr="00244CEB">
              <w:rPr>
                <w:highlight w:val="yellow"/>
                <w:lang w:val="en-US"/>
              </w:rPr>
              <w:t>subbands</w:t>
            </w:r>
            <w:proofErr w:type="spellEnd"/>
            <w:r w:rsidRPr="00244CEB">
              <w:rPr>
                <w:highlight w:val="yellow"/>
                <w:lang w:val="en-US"/>
              </w:rPr>
              <w:t xml:space="preserve"> to UEs in RRC_CONNECTED mode [RAN1, RAN2]</w:t>
            </w:r>
          </w:p>
          <w:p w14:paraId="53042134" w14:textId="77777777" w:rsidR="00473AD4" w:rsidRPr="00244CEB" w:rsidRDefault="00473AD4" w:rsidP="00356437">
            <w:pPr>
              <w:pStyle w:val="ListParagraph"/>
              <w:numPr>
                <w:ilvl w:val="2"/>
                <w:numId w:val="10"/>
              </w:numPr>
              <w:rPr>
                <w:rFonts w:ascii="Calibri" w:hAnsi="Calibri" w:cs="Calibri"/>
                <w:highlight w:val="yellow"/>
                <w:lang w:val="en-US"/>
              </w:rPr>
            </w:pPr>
            <w:r w:rsidRPr="00244CEB">
              <w:rPr>
                <w:highlight w:val="yellow"/>
                <w:lang w:val="en-US"/>
              </w:rPr>
              <w:t xml:space="preserve">Indication of frequency domain location of SBFD </w:t>
            </w:r>
            <w:proofErr w:type="spellStart"/>
            <w:r w:rsidRPr="00244CEB">
              <w:rPr>
                <w:highlight w:val="yellow"/>
                <w:lang w:val="en-US"/>
              </w:rPr>
              <w:t>subbands</w:t>
            </w:r>
            <w:proofErr w:type="spellEnd"/>
            <w:r w:rsidRPr="00244CEB">
              <w:rPr>
                <w:highlight w:val="yellow"/>
                <w:lang w:val="en-US"/>
              </w:rPr>
              <w:t xml:space="preserve"> in SIB is not </w:t>
            </w:r>
            <w:proofErr w:type="gramStart"/>
            <w:r w:rsidRPr="00244CEB">
              <w:rPr>
                <w:highlight w:val="yellow"/>
                <w:lang w:val="en-US"/>
              </w:rPr>
              <w:t>precluded</w:t>
            </w:r>
            <w:proofErr w:type="gramEnd"/>
          </w:p>
          <w:p w14:paraId="607AA553" w14:textId="77777777" w:rsidR="00473AD4" w:rsidRPr="004C2354" w:rsidRDefault="00473AD4" w:rsidP="00356437">
            <w:pPr>
              <w:pStyle w:val="ListParagraph"/>
              <w:numPr>
                <w:ilvl w:val="1"/>
                <w:numId w:val="10"/>
              </w:numPr>
              <w:rPr>
                <w:rFonts w:ascii="Calibri" w:hAnsi="Calibri" w:cs="Calibri"/>
                <w:lang w:val="en-US"/>
              </w:rPr>
            </w:pPr>
            <w:r w:rsidRPr="004C2354">
              <w:rPr>
                <w:lang w:val="en-US"/>
              </w:rPr>
              <w:t>Specify SBFD operation to support random access in SBFD symbols by UEs in RRC CONNECTED mode [RAN1, RAN2]</w:t>
            </w:r>
          </w:p>
          <w:p w14:paraId="5C254E65" w14:textId="77777777" w:rsidR="00473AD4" w:rsidRPr="004C2354" w:rsidRDefault="00473AD4" w:rsidP="00356437">
            <w:pPr>
              <w:pStyle w:val="ListParagraph"/>
              <w:numPr>
                <w:ilvl w:val="1"/>
                <w:numId w:val="10"/>
              </w:numPr>
              <w:rPr>
                <w:rFonts w:ascii="Calibri" w:hAnsi="Calibri" w:cs="Calibri"/>
                <w:lang w:val="en-US"/>
              </w:rPr>
            </w:pPr>
            <w:r w:rsidRPr="004C2354">
              <w:rPr>
                <w:lang w:val="en-US"/>
              </w:rPr>
              <w:t>Study and specify, if justified, SBFD operation to UE in RRC_IDLE/INACTIVE mode for random access [RAN1, RAN2]</w:t>
            </w:r>
          </w:p>
          <w:p w14:paraId="1E3D7274" w14:textId="77777777" w:rsidR="00473AD4" w:rsidRPr="004C2354" w:rsidRDefault="00473AD4" w:rsidP="00356437">
            <w:pPr>
              <w:pStyle w:val="ListParagraph"/>
              <w:numPr>
                <w:ilvl w:val="2"/>
                <w:numId w:val="10"/>
              </w:numPr>
              <w:rPr>
                <w:rFonts w:ascii="Calibri" w:hAnsi="Calibri" w:cs="Calibri"/>
                <w:lang w:val="en-US"/>
              </w:rPr>
            </w:pPr>
            <w:r w:rsidRPr="004C2354">
              <w:rPr>
                <w:lang w:val="en-US"/>
              </w:rPr>
              <w:t xml:space="preserve">RAN#104 to check whether to proceed normative </w:t>
            </w:r>
            <w:proofErr w:type="gramStart"/>
            <w:r w:rsidRPr="004C2354">
              <w:rPr>
                <w:lang w:val="en-US"/>
              </w:rPr>
              <w:t>work</w:t>
            </w:r>
            <w:proofErr w:type="gramEnd"/>
          </w:p>
          <w:p w14:paraId="168CF715" w14:textId="0E8E8C6E" w:rsidR="00473AD4" w:rsidRPr="00244CEB" w:rsidRDefault="00473AD4" w:rsidP="00356437">
            <w:pPr>
              <w:pStyle w:val="ListParagraph"/>
              <w:numPr>
                <w:ilvl w:val="1"/>
                <w:numId w:val="10"/>
              </w:numPr>
              <w:rPr>
                <w:rFonts w:ascii="Calibri" w:hAnsi="Calibri" w:cs="Calibri"/>
                <w:highlight w:val="yellow"/>
                <w:lang w:val="en-US"/>
              </w:rPr>
            </w:pPr>
            <w:r w:rsidRPr="00244CEB">
              <w:rPr>
                <w:highlight w:val="yellow"/>
                <w:lang w:val="en-US"/>
              </w:rPr>
              <w:t>Specify UE transmission, reception and measurement behavior and procedures in SBFD symbols and/or non-SBFD symbols for SBFD aware UE [RAN1, RAN2]</w:t>
            </w:r>
          </w:p>
          <w:p w14:paraId="38EF8EA3" w14:textId="77777777" w:rsidR="00473AD4" w:rsidRPr="00AA4188" w:rsidRDefault="00473AD4" w:rsidP="00501468">
            <w:pPr>
              <w:pStyle w:val="ListParagraph"/>
              <w:ind w:left="1440"/>
              <w:rPr>
                <w:lang w:val="en-US"/>
              </w:rPr>
            </w:pPr>
            <w:r w:rsidRPr="00AA4188">
              <w:rPr>
                <w:lang w:val="en-US"/>
              </w:rPr>
              <w:t xml:space="preserve">Transmission and reception </w:t>
            </w:r>
            <w:proofErr w:type="spellStart"/>
            <w:r w:rsidRPr="00AA4188">
              <w:rPr>
                <w:lang w:val="en-US"/>
              </w:rPr>
              <w:t>behaviours</w:t>
            </w:r>
            <w:proofErr w:type="spellEnd"/>
            <w:r w:rsidRPr="00AA4188">
              <w:rPr>
                <w:lang w:val="en-US"/>
              </w:rPr>
              <w:t xml:space="preserve"> on SBFD </w:t>
            </w:r>
            <w:proofErr w:type="spellStart"/>
            <w:r w:rsidRPr="00AA4188">
              <w:rPr>
                <w:lang w:val="en-US"/>
              </w:rPr>
              <w:t>subbands</w:t>
            </w:r>
            <w:proofErr w:type="spellEnd"/>
            <w:r w:rsidRPr="00AA4188">
              <w:rPr>
                <w:lang w:val="en-US"/>
              </w:rPr>
              <w:t xml:space="preserve"> configured in DL and/or flexible symbol indicated by TDD-UL-DL-</w:t>
            </w:r>
            <w:proofErr w:type="spellStart"/>
            <w:r w:rsidRPr="00AA4188">
              <w:rPr>
                <w:lang w:val="en-US"/>
              </w:rPr>
              <w:t>ConfigCommon</w:t>
            </w:r>
            <w:proofErr w:type="spellEnd"/>
          </w:p>
          <w:p w14:paraId="593FCAEC" w14:textId="77777777" w:rsidR="00473AD4" w:rsidRPr="00AA4188" w:rsidRDefault="00473AD4" w:rsidP="00356437">
            <w:pPr>
              <w:pStyle w:val="ListParagraph"/>
              <w:numPr>
                <w:ilvl w:val="1"/>
                <w:numId w:val="11"/>
              </w:numPr>
              <w:ind w:left="2160"/>
              <w:rPr>
                <w:lang w:val="en-US"/>
              </w:rPr>
            </w:pPr>
            <w:r w:rsidRPr="00AA4188">
              <w:rPr>
                <w:lang w:val="en-US"/>
              </w:rPr>
              <w:t xml:space="preserve">UL transmissions within UL </w:t>
            </w:r>
            <w:proofErr w:type="spellStart"/>
            <w:r w:rsidRPr="00AA4188">
              <w:rPr>
                <w:lang w:val="en-US"/>
              </w:rPr>
              <w:t>subband</w:t>
            </w:r>
            <w:proofErr w:type="spellEnd"/>
            <w:r w:rsidRPr="00AA4188">
              <w:rPr>
                <w:lang w:val="en-US"/>
              </w:rPr>
              <w:t xml:space="preserve"> only</w:t>
            </w:r>
          </w:p>
          <w:p w14:paraId="7F58930D" w14:textId="77777777" w:rsidR="00473AD4" w:rsidRPr="00AA4188" w:rsidRDefault="00473AD4" w:rsidP="00356437">
            <w:pPr>
              <w:pStyle w:val="ListParagraph"/>
              <w:numPr>
                <w:ilvl w:val="1"/>
                <w:numId w:val="11"/>
              </w:numPr>
              <w:ind w:left="2160"/>
              <w:rPr>
                <w:lang w:val="en-US"/>
              </w:rPr>
            </w:pPr>
            <w:r w:rsidRPr="00AA4188">
              <w:rPr>
                <w:lang w:val="en-US"/>
              </w:rPr>
              <w:t xml:space="preserve">DL receptions within DL </w:t>
            </w:r>
            <w:proofErr w:type="spellStart"/>
            <w:r w:rsidRPr="00AA4188">
              <w:rPr>
                <w:lang w:val="en-US"/>
              </w:rPr>
              <w:t>subband</w:t>
            </w:r>
            <w:proofErr w:type="spellEnd"/>
            <w:r w:rsidRPr="00AA4188">
              <w:rPr>
                <w:lang w:val="en-US"/>
              </w:rPr>
              <w:t xml:space="preserve">(s) only, except for CLI measurement by the UE outside of the DL </w:t>
            </w:r>
            <w:proofErr w:type="spellStart"/>
            <w:r w:rsidRPr="00AA4188">
              <w:rPr>
                <w:lang w:val="en-US"/>
              </w:rPr>
              <w:t>subbands</w:t>
            </w:r>
            <w:proofErr w:type="spellEnd"/>
          </w:p>
          <w:p w14:paraId="040E5954" w14:textId="77777777" w:rsidR="00473AD4" w:rsidRPr="00523CAE" w:rsidRDefault="00473AD4" w:rsidP="00501468">
            <w:pPr>
              <w:spacing w:after="120"/>
              <w:ind w:left="720"/>
              <w:rPr>
                <w:szCs w:val="20"/>
              </w:rPr>
            </w:pPr>
            <w:r w:rsidRPr="00523CAE">
              <w:rPr>
                <w:szCs w:val="20"/>
              </w:rPr>
              <w:t>Note: When flexible symbols are used, it is not expected that any legacy Uplink symbol is converted to Downlink/SBFD symbols</w:t>
            </w:r>
          </w:p>
          <w:p w14:paraId="3585ABE1" w14:textId="77777777" w:rsidR="00473AD4" w:rsidRPr="00AA4188" w:rsidRDefault="00473AD4" w:rsidP="00356437">
            <w:pPr>
              <w:pStyle w:val="ListParagraph"/>
              <w:numPr>
                <w:ilvl w:val="0"/>
                <w:numId w:val="12"/>
              </w:numPr>
              <w:ind w:left="1440"/>
              <w:rPr>
                <w:rFonts w:ascii="Calibri" w:hAnsi="Calibri" w:cs="Calibri"/>
                <w:lang w:val="en-US"/>
              </w:rPr>
            </w:pPr>
            <w:r w:rsidRPr="00AA4188">
              <w:rPr>
                <w:lang w:val="en-US"/>
              </w:rPr>
              <w:t xml:space="preserve">Enhancement on resource allocation in frequency domain in SBFD symbols, </w:t>
            </w:r>
            <w:proofErr w:type="gramStart"/>
            <w:r w:rsidRPr="00AA4188">
              <w:rPr>
                <w:lang w:val="en-US"/>
              </w:rPr>
              <w:t>including</w:t>
            </w:r>
            <w:proofErr w:type="gramEnd"/>
          </w:p>
          <w:p w14:paraId="641FB1B3" w14:textId="77777777" w:rsidR="00473AD4" w:rsidRPr="00AA4188" w:rsidRDefault="00473AD4" w:rsidP="00356437">
            <w:pPr>
              <w:pStyle w:val="ListParagraph"/>
              <w:numPr>
                <w:ilvl w:val="1"/>
                <w:numId w:val="12"/>
              </w:numPr>
              <w:ind w:left="2160"/>
              <w:rPr>
                <w:rFonts w:ascii="Calibri" w:hAnsi="Calibri" w:cs="Calibri"/>
                <w:lang w:val="en-US"/>
              </w:rPr>
            </w:pPr>
            <w:r w:rsidRPr="00AA4188">
              <w:rPr>
                <w:lang w:val="en-US"/>
              </w:rPr>
              <w:t xml:space="preserve">resource allocation in frequency domain for PDSCH/CSI-RS across two DL </w:t>
            </w:r>
            <w:proofErr w:type="spellStart"/>
            <w:r w:rsidRPr="00AA4188">
              <w:rPr>
                <w:lang w:val="en-US"/>
              </w:rPr>
              <w:t>subbands</w:t>
            </w:r>
            <w:proofErr w:type="spellEnd"/>
            <w:r w:rsidRPr="00AA4188">
              <w:rPr>
                <w:lang w:val="en-US"/>
              </w:rPr>
              <w:t xml:space="preserve"> in SBFD symbols</w:t>
            </w:r>
          </w:p>
          <w:p w14:paraId="2EF10D80" w14:textId="77777777" w:rsidR="00473AD4" w:rsidRPr="00AA4188" w:rsidRDefault="00473AD4" w:rsidP="00356437">
            <w:pPr>
              <w:pStyle w:val="ListParagraph"/>
              <w:numPr>
                <w:ilvl w:val="1"/>
                <w:numId w:val="12"/>
              </w:numPr>
              <w:ind w:left="2160"/>
              <w:rPr>
                <w:rFonts w:ascii="Calibri" w:hAnsi="Calibri" w:cs="Calibri"/>
                <w:lang w:val="en-US"/>
              </w:rPr>
            </w:pPr>
            <w:r w:rsidRPr="00AA4188">
              <w:rPr>
                <w:lang w:val="en-US"/>
              </w:rPr>
              <w:t xml:space="preserve">handling of unaligned boundaries between SBFD </w:t>
            </w:r>
            <w:proofErr w:type="spellStart"/>
            <w:r w:rsidRPr="00AA4188">
              <w:rPr>
                <w:lang w:val="en-US"/>
              </w:rPr>
              <w:t>subband</w:t>
            </w:r>
            <w:proofErr w:type="spellEnd"/>
            <w:r w:rsidRPr="00AA4188">
              <w:rPr>
                <w:lang w:val="en-US"/>
              </w:rPr>
              <w:t xml:space="preserve">(s) and RBG, CSI reporting </w:t>
            </w:r>
            <w:proofErr w:type="spellStart"/>
            <w:r w:rsidRPr="00AA4188">
              <w:rPr>
                <w:lang w:val="en-US"/>
              </w:rPr>
              <w:t>subband</w:t>
            </w:r>
            <w:proofErr w:type="spellEnd"/>
            <w:r w:rsidRPr="00AA4188">
              <w:rPr>
                <w:lang w:val="en-US"/>
              </w:rPr>
              <w:t>, CSI-RS resource, PRG</w:t>
            </w:r>
          </w:p>
          <w:p w14:paraId="709FA96F" w14:textId="77777777" w:rsidR="00473AD4" w:rsidRPr="00AA4188" w:rsidRDefault="00473AD4" w:rsidP="00356437">
            <w:pPr>
              <w:pStyle w:val="ListParagraph"/>
              <w:numPr>
                <w:ilvl w:val="0"/>
                <w:numId w:val="12"/>
              </w:numPr>
              <w:ind w:left="1440"/>
              <w:rPr>
                <w:rFonts w:ascii="Calibri" w:hAnsi="Calibri" w:cs="Calibri"/>
                <w:lang w:val="en-US"/>
              </w:rPr>
            </w:pPr>
            <w:r w:rsidRPr="00AA4188">
              <w:rPr>
                <w:lang w:val="en-US"/>
              </w:rPr>
              <w:t xml:space="preserve">Enhancements on physical channels/signals and procedure across SBFD symbols and non-SBFD symbols in different slots, where each transmission/reception within a slot has either all SBFD or all non-SBFD symbols, </w:t>
            </w:r>
            <w:proofErr w:type="gramStart"/>
            <w:r w:rsidRPr="00AA4188">
              <w:rPr>
                <w:lang w:val="en-US"/>
              </w:rPr>
              <w:t>including</w:t>
            </w:r>
            <w:proofErr w:type="gramEnd"/>
          </w:p>
          <w:p w14:paraId="38340188" w14:textId="77777777" w:rsidR="00473AD4" w:rsidRPr="00AA4188" w:rsidRDefault="00473AD4" w:rsidP="00356437">
            <w:pPr>
              <w:pStyle w:val="ListParagraph"/>
              <w:numPr>
                <w:ilvl w:val="1"/>
                <w:numId w:val="12"/>
              </w:numPr>
              <w:ind w:left="2160"/>
              <w:rPr>
                <w:rFonts w:ascii="Calibri" w:hAnsi="Calibri" w:cs="Calibri"/>
                <w:lang w:val="en-US"/>
              </w:rPr>
            </w:pPr>
            <w:r w:rsidRPr="00AA4188">
              <w:rPr>
                <w:lang w:val="en-US"/>
              </w:rPr>
              <w:t>resource allocation in frequency domain for transmission or reception in SBFD symbols and non-SBFD symbols with different available frequency resource in different slots</w:t>
            </w:r>
          </w:p>
          <w:p w14:paraId="3E2BA223" w14:textId="77777777" w:rsidR="00473AD4" w:rsidRPr="00AA4188" w:rsidRDefault="00473AD4" w:rsidP="00356437">
            <w:pPr>
              <w:pStyle w:val="ListParagraph"/>
              <w:numPr>
                <w:ilvl w:val="1"/>
                <w:numId w:val="12"/>
              </w:numPr>
              <w:ind w:left="2160"/>
              <w:rPr>
                <w:rFonts w:ascii="Calibri" w:hAnsi="Calibri" w:cs="Calibri"/>
                <w:lang w:val="en-US"/>
              </w:rPr>
            </w:pPr>
            <w:r w:rsidRPr="00AA4188">
              <w:rPr>
                <w:lang w:val="en-US"/>
              </w:rPr>
              <w:t xml:space="preserve">CSI report of which associated CSI-RS instances occur in both SBFD symbols and non-SBFD symbols in different </w:t>
            </w:r>
            <w:proofErr w:type="gramStart"/>
            <w:r w:rsidRPr="00AA4188">
              <w:rPr>
                <w:lang w:val="en-US"/>
              </w:rPr>
              <w:t>slots</w:t>
            </w:r>
            <w:proofErr w:type="gramEnd"/>
          </w:p>
          <w:p w14:paraId="2AF7E97D" w14:textId="77777777" w:rsidR="00473AD4" w:rsidRPr="00AA4188" w:rsidRDefault="00473AD4" w:rsidP="00356437">
            <w:pPr>
              <w:pStyle w:val="ListParagraph"/>
              <w:numPr>
                <w:ilvl w:val="0"/>
                <w:numId w:val="12"/>
              </w:numPr>
              <w:ind w:left="1440"/>
              <w:rPr>
                <w:rFonts w:ascii="Calibri" w:hAnsi="Calibri" w:cs="Calibri"/>
                <w:lang w:val="en-US"/>
              </w:rPr>
            </w:pPr>
            <w:r w:rsidRPr="00AA4188">
              <w:rPr>
                <w:lang w:val="en-US"/>
              </w:rPr>
              <w:lastRenderedPageBreak/>
              <w:t>Configurations for SRS, PUCCH and PUSCH on SBFD symbols and non-SBFD symbols, e.g., resources, frequency hopping parameters, UL power control parameters and/or beam/spatial relation</w:t>
            </w:r>
          </w:p>
          <w:p w14:paraId="03C532E9" w14:textId="77777777" w:rsidR="00473AD4" w:rsidRPr="00AA4188" w:rsidRDefault="00473AD4" w:rsidP="00356437">
            <w:pPr>
              <w:pStyle w:val="ListParagraph"/>
              <w:numPr>
                <w:ilvl w:val="0"/>
                <w:numId w:val="12"/>
              </w:numPr>
              <w:ind w:left="1440"/>
              <w:rPr>
                <w:rFonts w:ascii="Calibri" w:hAnsi="Calibri" w:cs="Calibri"/>
                <w:lang w:val="en-US"/>
              </w:rPr>
            </w:pPr>
            <w:r w:rsidRPr="00AA4188">
              <w:rPr>
                <w:lang w:val="en-US"/>
              </w:rPr>
              <w:t xml:space="preserve">Collision handling between DL reception in DL </w:t>
            </w:r>
            <w:proofErr w:type="spellStart"/>
            <w:r w:rsidRPr="00AA4188">
              <w:rPr>
                <w:lang w:val="en-US"/>
              </w:rPr>
              <w:t>subband</w:t>
            </w:r>
            <w:proofErr w:type="spellEnd"/>
            <w:r w:rsidRPr="00AA4188">
              <w:rPr>
                <w:lang w:val="en-US"/>
              </w:rPr>
              <w:t xml:space="preserve">(s) and UL transmission in UL </w:t>
            </w:r>
            <w:proofErr w:type="spellStart"/>
            <w:r w:rsidRPr="00AA4188">
              <w:rPr>
                <w:lang w:val="en-US"/>
              </w:rPr>
              <w:t>subband</w:t>
            </w:r>
            <w:proofErr w:type="spellEnd"/>
            <w:r w:rsidRPr="00AA4188">
              <w:rPr>
                <w:lang w:val="en-US"/>
              </w:rPr>
              <w:t xml:space="preserve"> in a SBFD symbol</w:t>
            </w:r>
          </w:p>
          <w:p w14:paraId="3F3EC799" w14:textId="77777777" w:rsidR="00473AD4" w:rsidRPr="00AA4188" w:rsidRDefault="00473AD4" w:rsidP="00356437">
            <w:pPr>
              <w:pStyle w:val="ListParagraph"/>
              <w:numPr>
                <w:ilvl w:val="0"/>
                <w:numId w:val="13"/>
              </w:numPr>
              <w:ind w:left="928"/>
              <w:rPr>
                <w:rFonts w:ascii="Calibri" w:hAnsi="Calibri" w:cs="Calibri"/>
                <w:lang w:val="en-US"/>
              </w:rPr>
            </w:pPr>
            <w:r w:rsidRPr="00AA4188">
              <w:rPr>
                <w:lang w:val="en-US"/>
              </w:rPr>
              <w:t>Followings are assumed based on TR 38.858</w:t>
            </w:r>
          </w:p>
          <w:p w14:paraId="667BFFD6" w14:textId="77777777" w:rsidR="00473AD4" w:rsidRPr="00AA4188" w:rsidRDefault="00473AD4" w:rsidP="00356437">
            <w:pPr>
              <w:pStyle w:val="ListParagraph"/>
              <w:numPr>
                <w:ilvl w:val="1"/>
                <w:numId w:val="13"/>
              </w:numPr>
              <w:ind w:left="1648"/>
              <w:rPr>
                <w:rFonts w:ascii="Calibri" w:hAnsi="Calibri" w:cs="Calibri"/>
                <w:lang w:val="en-US"/>
              </w:rPr>
            </w:pPr>
            <w:r w:rsidRPr="00AA4188">
              <w:rPr>
                <w:lang w:val="en-US"/>
              </w:rPr>
              <w:t xml:space="preserve">SBFD at the </w:t>
            </w:r>
            <w:proofErr w:type="spellStart"/>
            <w:r w:rsidRPr="00AA4188">
              <w:rPr>
                <w:lang w:val="en-US"/>
              </w:rPr>
              <w:t>gNB</w:t>
            </w:r>
            <w:proofErr w:type="spellEnd"/>
            <w:r w:rsidRPr="00AA4188">
              <w:rPr>
                <w:lang w:val="en-US"/>
              </w:rPr>
              <w:t xml:space="preserve"> side</w:t>
            </w:r>
          </w:p>
          <w:p w14:paraId="3E12AAFB" w14:textId="77777777" w:rsidR="00473AD4" w:rsidRPr="00AA4188" w:rsidRDefault="00473AD4" w:rsidP="00356437">
            <w:pPr>
              <w:pStyle w:val="ListParagraph"/>
              <w:numPr>
                <w:ilvl w:val="1"/>
                <w:numId w:val="13"/>
              </w:numPr>
              <w:ind w:left="1648"/>
              <w:rPr>
                <w:rFonts w:ascii="Calibri" w:hAnsi="Calibri" w:cs="Calibri"/>
                <w:lang w:val="en-US"/>
              </w:rPr>
            </w:pPr>
            <w:r w:rsidRPr="00AA4188">
              <w:rPr>
                <w:lang w:val="en-US"/>
              </w:rPr>
              <w:t>Half duplex operation at the UE side</w:t>
            </w:r>
          </w:p>
          <w:p w14:paraId="6D362AC9" w14:textId="77777777" w:rsidR="00473AD4" w:rsidRPr="00AA4188" w:rsidRDefault="00473AD4" w:rsidP="00356437">
            <w:pPr>
              <w:pStyle w:val="ListParagraph"/>
              <w:numPr>
                <w:ilvl w:val="1"/>
                <w:numId w:val="13"/>
              </w:numPr>
              <w:ind w:left="1648"/>
              <w:rPr>
                <w:rFonts w:ascii="Calibri" w:hAnsi="Calibri" w:cs="Calibri"/>
                <w:lang w:val="en-US"/>
              </w:rPr>
            </w:pPr>
            <w:r w:rsidRPr="00AA4188">
              <w:rPr>
                <w:lang w:val="en-US"/>
              </w:rPr>
              <w:t>FR1 and FR2-1</w:t>
            </w:r>
          </w:p>
          <w:p w14:paraId="5214456C" w14:textId="77777777" w:rsidR="00473AD4" w:rsidRPr="00AA4188" w:rsidRDefault="00473AD4" w:rsidP="00356437">
            <w:pPr>
              <w:pStyle w:val="ListParagraph"/>
              <w:numPr>
                <w:ilvl w:val="1"/>
                <w:numId w:val="13"/>
              </w:numPr>
              <w:ind w:left="1648"/>
              <w:rPr>
                <w:rFonts w:ascii="Calibri" w:hAnsi="Calibri" w:cs="Calibri"/>
                <w:lang w:val="en-US"/>
              </w:rPr>
            </w:pPr>
            <w:r w:rsidRPr="00AA4188">
              <w:rPr>
                <w:lang w:val="en-US"/>
              </w:rPr>
              <w:t xml:space="preserve">SBFD operation Option 4, i.e., both time and frequency locations of </w:t>
            </w:r>
            <w:proofErr w:type="spellStart"/>
            <w:r w:rsidRPr="00AA4188">
              <w:rPr>
                <w:lang w:val="en-US"/>
              </w:rPr>
              <w:t>subbands</w:t>
            </w:r>
            <w:proofErr w:type="spellEnd"/>
            <w:r w:rsidRPr="00AA4188">
              <w:rPr>
                <w:lang w:val="en-US"/>
              </w:rPr>
              <w:t xml:space="preserve"> for SBFD operation are known to SBFD aware </w:t>
            </w:r>
            <w:proofErr w:type="gramStart"/>
            <w:r w:rsidRPr="00AA4188">
              <w:rPr>
                <w:lang w:val="en-US"/>
              </w:rPr>
              <w:t>UEs</w:t>
            </w:r>
            <w:proofErr w:type="gramEnd"/>
          </w:p>
          <w:p w14:paraId="6EB8295B" w14:textId="77777777" w:rsidR="00473AD4" w:rsidRPr="00AA4188" w:rsidRDefault="00473AD4" w:rsidP="00356437">
            <w:pPr>
              <w:pStyle w:val="ListParagraph"/>
              <w:numPr>
                <w:ilvl w:val="1"/>
                <w:numId w:val="13"/>
              </w:numPr>
              <w:ind w:left="1648"/>
              <w:rPr>
                <w:rFonts w:ascii="Calibri" w:hAnsi="Calibri" w:cs="Calibri"/>
                <w:lang w:val="en-US"/>
              </w:rPr>
            </w:pPr>
            <w:r w:rsidRPr="00AA4188">
              <w:rPr>
                <w:lang w:val="en-US"/>
              </w:rPr>
              <w:t xml:space="preserve">Coexistence between non-SBFD aware UEs (including legacy UEs) and SBFD aware UEs in the cell operating SBFD at </w:t>
            </w:r>
            <w:proofErr w:type="spellStart"/>
            <w:r w:rsidRPr="00AA4188">
              <w:rPr>
                <w:lang w:val="en-US"/>
              </w:rPr>
              <w:t>gNB</w:t>
            </w:r>
            <w:proofErr w:type="spellEnd"/>
            <w:r w:rsidRPr="00AA4188">
              <w:rPr>
                <w:lang w:val="en-US"/>
              </w:rPr>
              <w:t xml:space="preserve"> </w:t>
            </w:r>
            <w:proofErr w:type="gramStart"/>
            <w:r w:rsidRPr="00AA4188">
              <w:rPr>
                <w:lang w:val="en-US"/>
              </w:rPr>
              <w:t>side</w:t>
            </w:r>
            <w:proofErr w:type="gramEnd"/>
          </w:p>
          <w:p w14:paraId="2A178232" w14:textId="77777777" w:rsidR="00473AD4" w:rsidRPr="00AA4188" w:rsidRDefault="00473AD4" w:rsidP="00356437">
            <w:pPr>
              <w:pStyle w:val="ListParagraph"/>
              <w:numPr>
                <w:ilvl w:val="1"/>
                <w:numId w:val="13"/>
              </w:numPr>
              <w:ind w:left="1648"/>
              <w:rPr>
                <w:rFonts w:ascii="Calibri" w:hAnsi="Calibri" w:cs="Calibri"/>
                <w:lang w:val="en-US"/>
              </w:rPr>
            </w:pPr>
            <w:r w:rsidRPr="00AA4188">
              <w:rPr>
                <w:lang w:val="en-US"/>
              </w:rPr>
              <w:t>SBFD scheme within a single configured DL and UL BWP pair with aligned center frequencies</w:t>
            </w:r>
          </w:p>
          <w:p w14:paraId="62EA6EA3" w14:textId="77777777" w:rsidR="00473AD4" w:rsidRPr="00AA4188" w:rsidRDefault="00473AD4" w:rsidP="00356437">
            <w:pPr>
              <w:pStyle w:val="ListParagraph"/>
              <w:numPr>
                <w:ilvl w:val="1"/>
                <w:numId w:val="13"/>
              </w:numPr>
              <w:ind w:left="1648"/>
              <w:rPr>
                <w:rFonts w:ascii="Calibri" w:hAnsi="Calibri" w:cs="Calibri"/>
                <w:lang w:val="en-US"/>
              </w:rPr>
            </w:pPr>
            <w:r w:rsidRPr="00AA4188">
              <w:rPr>
                <w:lang w:val="en-US"/>
              </w:rPr>
              <w:t xml:space="preserve">One UL </w:t>
            </w:r>
            <w:proofErr w:type="spellStart"/>
            <w:r w:rsidRPr="00AA4188">
              <w:rPr>
                <w:lang w:val="en-US"/>
              </w:rPr>
              <w:t>subband</w:t>
            </w:r>
            <w:proofErr w:type="spellEnd"/>
            <w:r w:rsidRPr="00AA4188">
              <w:rPr>
                <w:lang w:val="en-US"/>
              </w:rPr>
              <w:t xml:space="preserve"> for SBFD operation in an SBFD symbol (excluding legacy UL symbol/slot) within a TDD </w:t>
            </w:r>
            <w:proofErr w:type="gramStart"/>
            <w:r w:rsidRPr="00AA4188">
              <w:rPr>
                <w:lang w:val="en-US"/>
              </w:rPr>
              <w:t>carrier</w:t>
            </w:r>
            <w:proofErr w:type="gramEnd"/>
          </w:p>
          <w:p w14:paraId="56A33F13" w14:textId="77777777" w:rsidR="00473AD4" w:rsidRPr="00AA4188" w:rsidRDefault="00473AD4" w:rsidP="00356437">
            <w:pPr>
              <w:pStyle w:val="ListParagraph"/>
              <w:numPr>
                <w:ilvl w:val="1"/>
                <w:numId w:val="13"/>
              </w:numPr>
              <w:ind w:left="1648"/>
              <w:rPr>
                <w:rFonts w:ascii="Calibri" w:hAnsi="Calibri" w:cs="Calibri"/>
                <w:lang w:val="en-US"/>
              </w:rPr>
            </w:pPr>
            <w:r w:rsidRPr="00AA4188">
              <w:rPr>
                <w:lang w:val="en-US"/>
              </w:rPr>
              <w:t xml:space="preserve">Mechanisms for SBFD operation shall also consider the adjacent channel coexistence between two </w:t>
            </w:r>
            <w:proofErr w:type="gramStart"/>
            <w:r w:rsidRPr="00AA4188">
              <w:rPr>
                <w:lang w:val="en-US"/>
              </w:rPr>
              <w:t>operators</w:t>
            </w:r>
            <w:proofErr w:type="gramEnd"/>
          </w:p>
          <w:p w14:paraId="4FB7B044" w14:textId="77777777" w:rsidR="00473AD4" w:rsidRPr="00AA4188" w:rsidRDefault="00473AD4" w:rsidP="00356437">
            <w:pPr>
              <w:pStyle w:val="ListParagraph"/>
              <w:numPr>
                <w:ilvl w:val="0"/>
                <w:numId w:val="14"/>
              </w:numPr>
              <w:ind w:left="928"/>
              <w:rPr>
                <w:rFonts w:ascii="Calibri" w:hAnsi="Calibri" w:cs="Calibri"/>
                <w:lang w:val="en-US"/>
              </w:rPr>
            </w:pPr>
            <w:r w:rsidRPr="00AA4188">
              <w:rPr>
                <w:lang w:val="en-US"/>
              </w:rPr>
              <w:t>Specify enhancements for CLI handling [RAN1, RAN2, RAN3]:</w:t>
            </w:r>
          </w:p>
          <w:p w14:paraId="54F1FDEA" w14:textId="77777777" w:rsidR="00473AD4" w:rsidRPr="00AA4188" w:rsidRDefault="00473AD4" w:rsidP="00356437">
            <w:pPr>
              <w:pStyle w:val="ListParagraph"/>
              <w:numPr>
                <w:ilvl w:val="1"/>
                <w:numId w:val="14"/>
              </w:numPr>
              <w:ind w:left="1648"/>
              <w:rPr>
                <w:rFonts w:ascii="Calibri" w:hAnsi="Calibri" w:cs="Calibri"/>
                <w:lang w:val="en-US"/>
              </w:rPr>
            </w:pPr>
            <w:r w:rsidRPr="00AA4188">
              <w:rPr>
                <w:lang w:val="en-US"/>
              </w:rPr>
              <w:t xml:space="preserve">Support </w:t>
            </w:r>
            <w:proofErr w:type="spellStart"/>
            <w:r w:rsidRPr="00AA4188">
              <w:rPr>
                <w:lang w:val="en-US"/>
              </w:rPr>
              <w:t>gNB</w:t>
            </w:r>
            <w:proofErr w:type="spellEnd"/>
            <w:r w:rsidRPr="00AA4188">
              <w:rPr>
                <w:lang w:val="en-US"/>
              </w:rPr>
              <w:t>-to-</w:t>
            </w:r>
            <w:proofErr w:type="spellStart"/>
            <w:r w:rsidRPr="00AA4188">
              <w:rPr>
                <w:lang w:val="en-US"/>
              </w:rPr>
              <w:t>gNB</w:t>
            </w:r>
            <w:proofErr w:type="spellEnd"/>
            <w:r w:rsidRPr="00AA4188">
              <w:rPr>
                <w:lang w:val="en-US"/>
              </w:rPr>
              <w:t xml:space="preserve"> co-channel CLI handling scheme(s) (the detailed schemes are to be down-selected from those in TR38.858 by RAN1#117)</w:t>
            </w:r>
          </w:p>
          <w:p w14:paraId="62A6D259" w14:textId="77777777" w:rsidR="00473AD4" w:rsidRPr="00AA4188" w:rsidRDefault="00473AD4" w:rsidP="00356437">
            <w:pPr>
              <w:pStyle w:val="ListParagraph"/>
              <w:numPr>
                <w:ilvl w:val="1"/>
                <w:numId w:val="14"/>
              </w:numPr>
              <w:ind w:left="1648"/>
              <w:rPr>
                <w:rFonts w:ascii="Calibri" w:hAnsi="Calibri" w:cs="Calibri"/>
                <w:lang w:val="en-US"/>
              </w:rPr>
            </w:pPr>
            <w:r w:rsidRPr="00AA4188">
              <w:rPr>
                <w:lang w:val="en-US"/>
              </w:rPr>
              <w:t xml:space="preserve">Support UE-to-UE co-channel CLI handling scheme(s) (the detailed schemes are to be down-selected from those in TR38.858 by RAN1#117) </w:t>
            </w:r>
          </w:p>
          <w:p w14:paraId="34E08017" w14:textId="77777777" w:rsidR="00473AD4" w:rsidRPr="00AA4188" w:rsidRDefault="00473AD4" w:rsidP="00356437">
            <w:pPr>
              <w:pStyle w:val="ListParagraph"/>
              <w:numPr>
                <w:ilvl w:val="1"/>
                <w:numId w:val="14"/>
              </w:numPr>
              <w:ind w:left="1648"/>
              <w:rPr>
                <w:rFonts w:ascii="Calibri" w:hAnsi="Calibri" w:cs="Calibri"/>
                <w:lang w:val="en-US"/>
              </w:rPr>
            </w:pPr>
            <w:r w:rsidRPr="00AA4188">
              <w:rPr>
                <w:lang w:val="en-US"/>
              </w:rPr>
              <w:t xml:space="preserve">Note: Without dedicated optimization for dynamic/flexible TDD. </w:t>
            </w:r>
          </w:p>
          <w:p w14:paraId="239ED171" w14:textId="77777777" w:rsidR="00473AD4" w:rsidRPr="00AA4188" w:rsidRDefault="00473AD4" w:rsidP="00356437">
            <w:pPr>
              <w:pStyle w:val="ListParagraph"/>
              <w:numPr>
                <w:ilvl w:val="0"/>
                <w:numId w:val="14"/>
              </w:numPr>
              <w:ind w:left="928"/>
              <w:rPr>
                <w:rFonts w:ascii="Calibri" w:hAnsi="Calibri" w:cs="Calibri"/>
                <w:lang w:val="en-US"/>
              </w:rPr>
            </w:pPr>
            <w:r w:rsidRPr="00AA4188">
              <w:rPr>
                <w:lang w:val="en-US"/>
              </w:rPr>
              <w:t xml:space="preserve">Specify BS RF requirements for SBFD operation at </w:t>
            </w:r>
            <w:proofErr w:type="spellStart"/>
            <w:r w:rsidRPr="00AA4188">
              <w:rPr>
                <w:lang w:val="en-US"/>
              </w:rPr>
              <w:t>gNB</w:t>
            </w:r>
            <w:proofErr w:type="spellEnd"/>
            <w:r w:rsidRPr="00AA4188">
              <w:rPr>
                <w:lang w:val="en-US"/>
              </w:rPr>
              <w:t xml:space="preserve"> [RAN4]</w:t>
            </w:r>
          </w:p>
          <w:p w14:paraId="1ED5A2C9" w14:textId="77777777" w:rsidR="00473AD4" w:rsidRPr="00AA4188" w:rsidRDefault="00473AD4" w:rsidP="00356437">
            <w:pPr>
              <w:pStyle w:val="ListParagraph"/>
              <w:numPr>
                <w:ilvl w:val="0"/>
                <w:numId w:val="14"/>
              </w:numPr>
              <w:ind w:left="928"/>
              <w:rPr>
                <w:rFonts w:ascii="Calibri" w:hAnsi="Calibri" w:cs="Calibri"/>
                <w:lang w:val="en-US"/>
              </w:rPr>
            </w:pPr>
            <w:r w:rsidRPr="00AA4188">
              <w:rPr>
                <w:lang w:val="en-US"/>
              </w:rPr>
              <w:t>Specify applicable RRM core requirements for co-channel CLI handling mechanisms [RAN4]</w:t>
            </w:r>
          </w:p>
          <w:p w14:paraId="40D391E7" w14:textId="5BEECD59" w:rsidR="00FB1623" w:rsidRPr="00523CAE" w:rsidRDefault="00473AD4" w:rsidP="00356437">
            <w:pPr>
              <w:pStyle w:val="ListParagraph"/>
              <w:numPr>
                <w:ilvl w:val="0"/>
                <w:numId w:val="14"/>
              </w:numPr>
              <w:ind w:left="928"/>
              <w:rPr>
                <w:rFonts w:ascii="Calibri" w:hAnsi="Calibri" w:cs="Calibri"/>
                <w:sz w:val="22"/>
                <w:szCs w:val="22"/>
              </w:rPr>
            </w:pPr>
            <w:r w:rsidRPr="00AA4188">
              <w:rPr>
                <w:lang w:val="en-US"/>
              </w:rPr>
              <w:t>Specify other RRM core requirements for SBFD operation, if identified [RAN4]</w:t>
            </w:r>
          </w:p>
        </w:tc>
      </w:tr>
    </w:tbl>
    <w:p w14:paraId="015F6780" w14:textId="77777777" w:rsidR="008F1051" w:rsidRDefault="008F1051" w:rsidP="00523CAE"/>
    <w:p w14:paraId="76FFA3F1" w14:textId="163EC6DA" w:rsidR="00FB1623" w:rsidRPr="005A646F" w:rsidRDefault="00D333B3" w:rsidP="00523CAE">
      <w:r>
        <w:t xml:space="preserve">This contribution presents our views regarding the objectives </w:t>
      </w:r>
      <w:r w:rsidR="00F04163">
        <w:t xml:space="preserve">highlighted above. </w:t>
      </w:r>
    </w:p>
    <w:p w14:paraId="04E0B391" w14:textId="7C812A25" w:rsidR="003A1AE3" w:rsidRDefault="003A1AE3" w:rsidP="003A1AE3">
      <w:pPr>
        <w:pStyle w:val="Heading1"/>
      </w:pPr>
      <w:r>
        <w:t>SBFD configuration in time and frequency domain</w:t>
      </w:r>
    </w:p>
    <w:p w14:paraId="05B79F56" w14:textId="71C05D6A" w:rsidR="00CC77C1" w:rsidRPr="00CC77C1" w:rsidRDefault="006B5971" w:rsidP="00523CAE">
      <w:r>
        <w:t xml:space="preserve">This section focuses on the configuration of the SBFD </w:t>
      </w:r>
      <w:proofErr w:type="spellStart"/>
      <w:r>
        <w:t>subbands</w:t>
      </w:r>
      <w:proofErr w:type="spellEnd"/>
      <w:r>
        <w:t xml:space="preserve"> in time and frequency domain as per the below objectives:</w:t>
      </w:r>
    </w:p>
    <w:tbl>
      <w:tblPr>
        <w:tblStyle w:val="TableGrid"/>
        <w:tblW w:w="0" w:type="auto"/>
        <w:tblLook w:val="04A0" w:firstRow="1" w:lastRow="0" w:firstColumn="1" w:lastColumn="0" w:noHBand="0" w:noVBand="1"/>
      </w:tblPr>
      <w:tblGrid>
        <w:gridCol w:w="9629"/>
      </w:tblGrid>
      <w:tr w:rsidR="00CC77C1" w14:paraId="17605B7C" w14:textId="77777777" w:rsidTr="00CC77C1">
        <w:tc>
          <w:tcPr>
            <w:tcW w:w="9629" w:type="dxa"/>
          </w:tcPr>
          <w:p w14:paraId="734A0FAA" w14:textId="77777777" w:rsidR="00CC77C1" w:rsidRPr="00AA4188" w:rsidRDefault="00CC77C1" w:rsidP="00356437">
            <w:pPr>
              <w:pStyle w:val="ListParagraph"/>
              <w:numPr>
                <w:ilvl w:val="0"/>
                <w:numId w:val="6"/>
              </w:numPr>
              <w:rPr>
                <w:rFonts w:ascii="Calibri" w:hAnsi="Calibri" w:cs="Calibri"/>
                <w:sz w:val="22"/>
                <w:szCs w:val="22"/>
                <w:lang w:val="en-US"/>
              </w:rPr>
            </w:pPr>
            <w:r w:rsidRPr="00AA4188">
              <w:rPr>
                <w:lang w:val="en-US"/>
              </w:rPr>
              <w:t xml:space="preserve">For </w:t>
            </w:r>
            <w:proofErr w:type="spellStart"/>
            <w:r w:rsidRPr="00AA4188">
              <w:rPr>
                <w:lang w:val="en-US"/>
              </w:rPr>
              <w:t>subband</w:t>
            </w:r>
            <w:proofErr w:type="spellEnd"/>
            <w:r w:rsidRPr="00AA4188">
              <w:rPr>
                <w:lang w:val="en-US"/>
              </w:rPr>
              <w:t xml:space="preserve"> non-overlapping full duplex (SBFD) operation at </w:t>
            </w:r>
            <w:proofErr w:type="spellStart"/>
            <w:r w:rsidRPr="00AA4188">
              <w:rPr>
                <w:lang w:val="en-US"/>
              </w:rPr>
              <w:t>gNB</w:t>
            </w:r>
            <w:proofErr w:type="spellEnd"/>
            <w:r w:rsidRPr="00AA4188">
              <w:rPr>
                <w:lang w:val="en-US"/>
              </w:rPr>
              <w:t xml:space="preserve"> side within a TDD carrier:</w:t>
            </w:r>
          </w:p>
          <w:p w14:paraId="7B47EDB5" w14:textId="77777777" w:rsidR="00CC77C1" w:rsidRPr="00AA4188" w:rsidRDefault="00CC77C1" w:rsidP="00356437">
            <w:pPr>
              <w:pStyle w:val="ListParagraph"/>
              <w:numPr>
                <w:ilvl w:val="1"/>
                <w:numId w:val="6"/>
              </w:numPr>
              <w:rPr>
                <w:rFonts w:ascii="Calibri" w:hAnsi="Calibri" w:cs="Calibri"/>
                <w:sz w:val="22"/>
                <w:szCs w:val="22"/>
                <w:lang w:val="en-US"/>
              </w:rPr>
            </w:pPr>
            <w:r w:rsidRPr="00AA4188">
              <w:rPr>
                <w:lang w:val="en-US"/>
              </w:rPr>
              <w:t xml:space="preserve">Specify semi-static indication of time location of SBFD </w:t>
            </w:r>
            <w:proofErr w:type="spellStart"/>
            <w:r w:rsidRPr="00AA4188">
              <w:rPr>
                <w:lang w:val="en-US"/>
              </w:rPr>
              <w:t>subbands</w:t>
            </w:r>
            <w:proofErr w:type="spellEnd"/>
            <w:r w:rsidRPr="00AA4188">
              <w:rPr>
                <w:lang w:val="en-US"/>
              </w:rPr>
              <w:t xml:space="preserve"> to UEs in RRC_CONNECTED mode [RAN1, RAN2]</w:t>
            </w:r>
          </w:p>
          <w:p w14:paraId="117729D3" w14:textId="77777777" w:rsidR="00CC77C1" w:rsidRPr="00AA4188" w:rsidRDefault="00CC77C1" w:rsidP="00356437">
            <w:pPr>
              <w:pStyle w:val="ListParagraph"/>
              <w:numPr>
                <w:ilvl w:val="2"/>
                <w:numId w:val="6"/>
              </w:numPr>
              <w:rPr>
                <w:rFonts w:ascii="Calibri" w:hAnsi="Calibri" w:cs="Calibri"/>
                <w:sz w:val="22"/>
                <w:szCs w:val="22"/>
                <w:lang w:val="en-US"/>
              </w:rPr>
            </w:pPr>
            <w:r w:rsidRPr="00AA4188">
              <w:rPr>
                <w:lang w:val="en-US"/>
              </w:rPr>
              <w:t xml:space="preserve">Indication of time location of SBFD </w:t>
            </w:r>
            <w:proofErr w:type="spellStart"/>
            <w:r w:rsidRPr="00AA4188">
              <w:rPr>
                <w:lang w:val="en-US"/>
              </w:rPr>
              <w:t>subbands</w:t>
            </w:r>
            <w:proofErr w:type="spellEnd"/>
            <w:r w:rsidRPr="00AA4188">
              <w:rPr>
                <w:lang w:val="en-US"/>
              </w:rPr>
              <w:t xml:space="preserve"> in SIB is not </w:t>
            </w:r>
            <w:proofErr w:type="gramStart"/>
            <w:r w:rsidRPr="00AA4188">
              <w:rPr>
                <w:lang w:val="en-US"/>
              </w:rPr>
              <w:t>precluded</w:t>
            </w:r>
            <w:proofErr w:type="gramEnd"/>
          </w:p>
          <w:p w14:paraId="238C3AE0" w14:textId="77777777" w:rsidR="00CC77C1" w:rsidRPr="00AA4188" w:rsidRDefault="00CC77C1" w:rsidP="00356437">
            <w:pPr>
              <w:pStyle w:val="ListParagraph"/>
              <w:numPr>
                <w:ilvl w:val="1"/>
                <w:numId w:val="6"/>
              </w:numPr>
              <w:rPr>
                <w:rFonts w:ascii="Calibri" w:hAnsi="Calibri" w:cs="Calibri"/>
                <w:sz w:val="22"/>
                <w:szCs w:val="22"/>
                <w:lang w:val="en-US"/>
              </w:rPr>
            </w:pPr>
            <w:r w:rsidRPr="00AA4188">
              <w:rPr>
                <w:lang w:val="en-US"/>
              </w:rPr>
              <w:t xml:space="preserve">Specify semi-static indication of frequency domain location of SBFD </w:t>
            </w:r>
            <w:proofErr w:type="spellStart"/>
            <w:r w:rsidRPr="00AA4188">
              <w:rPr>
                <w:lang w:val="en-US"/>
              </w:rPr>
              <w:t>subbands</w:t>
            </w:r>
            <w:proofErr w:type="spellEnd"/>
            <w:r w:rsidRPr="00AA4188">
              <w:rPr>
                <w:lang w:val="en-US"/>
              </w:rPr>
              <w:t xml:space="preserve"> to UEs in RRC_CONNECTED mode [RAN1, RAN2]</w:t>
            </w:r>
          </w:p>
          <w:p w14:paraId="016B95D9" w14:textId="7F0673DA" w:rsidR="00CC77C1" w:rsidRPr="00523CAE" w:rsidRDefault="00CC77C1" w:rsidP="00356437">
            <w:pPr>
              <w:pStyle w:val="ListParagraph"/>
              <w:numPr>
                <w:ilvl w:val="2"/>
                <w:numId w:val="6"/>
              </w:numPr>
              <w:rPr>
                <w:rFonts w:ascii="Calibri" w:hAnsi="Calibri" w:cs="Calibri"/>
                <w:sz w:val="22"/>
                <w:szCs w:val="22"/>
              </w:rPr>
            </w:pPr>
            <w:r w:rsidRPr="00AA4188">
              <w:rPr>
                <w:lang w:val="en-US"/>
              </w:rPr>
              <w:t xml:space="preserve">Indication of frequency domain location of SBFD </w:t>
            </w:r>
            <w:proofErr w:type="spellStart"/>
            <w:r w:rsidRPr="00AA4188">
              <w:rPr>
                <w:lang w:val="en-US"/>
              </w:rPr>
              <w:t>subbands</w:t>
            </w:r>
            <w:proofErr w:type="spellEnd"/>
            <w:r w:rsidRPr="00AA4188">
              <w:rPr>
                <w:lang w:val="en-US"/>
              </w:rPr>
              <w:t xml:space="preserve"> in SIB is not precluded</w:t>
            </w:r>
          </w:p>
        </w:tc>
      </w:tr>
    </w:tbl>
    <w:p w14:paraId="078DFD7B" w14:textId="77777777" w:rsidR="00CC77C1" w:rsidRDefault="00CC77C1" w:rsidP="00523CAE"/>
    <w:p w14:paraId="7926D608" w14:textId="4A7AE696" w:rsidR="00DB3DEB" w:rsidRDefault="00DB3DEB" w:rsidP="00DB3DEB">
      <w:r w:rsidRPr="00095CCC">
        <w:t xml:space="preserve">During the SI, there was a lengthy discussion about the SBFD configuration in time and frequency domain. The TR 38.858 captured part of this discussion. In </w:t>
      </w:r>
      <w:r>
        <w:t>the following</w:t>
      </w:r>
      <w:r w:rsidRPr="00095CCC">
        <w:t xml:space="preserve"> we discuss the signaling design of the </w:t>
      </w:r>
      <w:proofErr w:type="spellStart"/>
      <w:r w:rsidRPr="00095CCC">
        <w:t>subband</w:t>
      </w:r>
      <w:proofErr w:type="spellEnd"/>
      <w:r w:rsidRPr="00095CCC">
        <w:t xml:space="preserve"> location indication, considering the aspects captured in the TR, and other aspects discussed during the SI.</w:t>
      </w:r>
    </w:p>
    <w:p w14:paraId="45800538" w14:textId="77777777" w:rsidR="00262DAC" w:rsidRDefault="00262DAC" w:rsidP="00262DAC">
      <w:pPr>
        <w:pStyle w:val="Heading2"/>
        <w:jc w:val="both"/>
      </w:pPr>
      <w:bookmarkStart w:id="4" w:name="_Ref156811279"/>
      <w:r>
        <w:lastRenderedPageBreak/>
        <w:t>Cell-common signalling or UE specific signalling</w:t>
      </w:r>
      <w:bookmarkEnd w:id="4"/>
    </w:p>
    <w:p w14:paraId="5B551D31" w14:textId="77777777" w:rsidR="00262DAC" w:rsidRDefault="00262DAC" w:rsidP="00262DAC">
      <w:r w:rsidRPr="00BA3B03">
        <w:t xml:space="preserve">During the SI it has been discussed whether the </w:t>
      </w:r>
      <w:r>
        <w:t xml:space="preserve">semi-static time and frequency locations of </w:t>
      </w:r>
      <w:r w:rsidRPr="00BA3B03">
        <w:t xml:space="preserve">SBFD </w:t>
      </w:r>
      <w:proofErr w:type="spellStart"/>
      <w:r>
        <w:t>subbands</w:t>
      </w:r>
      <w:proofErr w:type="spellEnd"/>
      <w:r>
        <w:t xml:space="preserve"> are </w:t>
      </w:r>
      <w:proofErr w:type="spellStart"/>
      <w:r>
        <w:t>signalled</w:t>
      </w:r>
      <w:proofErr w:type="spellEnd"/>
      <w:r>
        <w:t xml:space="preserve"> via cell-common </w:t>
      </w:r>
      <w:proofErr w:type="spellStart"/>
      <w:r>
        <w:t>signalling</w:t>
      </w:r>
      <w:proofErr w:type="spellEnd"/>
      <w:r>
        <w:t xml:space="preserve"> or UE-specific </w:t>
      </w:r>
      <w:proofErr w:type="spellStart"/>
      <w:r>
        <w:t>signalling</w:t>
      </w:r>
      <w:proofErr w:type="spellEnd"/>
      <w:r>
        <w:t xml:space="preserve">. Our view is that the UL </w:t>
      </w:r>
      <w:proofErr w:type="spellStart"/>
      <w:r>
        <w:t>subband</w:t>
      </w:r>
      <w:proofErr w:type="spellEnd"/>
      <w:r>
        <w:t xml:space="preserve"> location is a cell specific configuration. We do not expect that the UL </w:t>
      </w:r>
      <w:proofErr w:type="spellStart"/>
      <w:r>
        <w:t>subband</w:t>
      </w:r>
      <w:proofErr w:type="spellEnd"/>
      <w:r>
        <w:t xml:space="preserve"> location in </w:t>
      </w:r>
      <w:r w:rsidRPr="004645FC">
        <w:t>frequency</w:t>
      </w:r>
      <w:r>
        <w:t xml:space="preserve"> and time domain is different for different UEs. In our view, the SBFD </w:t>
      </w:r>
      <w:proofErr w:type="spellStart"/>
      <w:r>
        <w:t>subbands</w:t>
      </w:r>
      <w:proofErr w:type="spellEnd"/>
      <w:r>
        <w:t xml:space="preserve"> time and frequency locations are a cell-specific parameter and should be indicated through cell-common </w:t>
      </w:r>
      <w:proofErr w:type="spellStart"/>
      <w:r>
        <w:t>signalling</w:t>
      </w:r>
      <w:proofErr w:type="spellEnd"/>
      <w:r>
        <w:t xml:space="preserve"> as a baseline. </w:t>
      </w:r>
    </w:p>
    <w:p w14:paraId="6B4DD78F" w14:textId="77777777" w:rsidR="00262DAC" w:rsidRDefault="00262DAC" w:rsidP="00262DAC">
      <w:pPr>
        <w:pStyle w:val="Observation"/>
        <w:overflowPunct w:val="0"/>
        <w:autoSpaceDE w:val="0"/>
        <w:autoSpaceDN w:val="0"/>
        <w:adjustRightInd w:val="0"/>
        <w:textAlignment w:val="baseline"/>
      </w:pPr>
      <w:bookmarkStart w:id="5" w:name="_Toc156479024"/>
      <w:bookmarkStart w:id="6" w:name="_Toc156560660"/>
      <w:bookmarkStart w:id="7" w:name="_Toc156570079"/>
      <w:bookmarkStart w:id="8" w:name="_Toc156570256"/>
      <w:bookmarkStart w:id="9" w:name="_Toc156570286"/>
      <w:bookmarkStart w:id="10" w:name="_Toc158371542"/>
      <w:bookmarkStart w:id="11" w:name="_Toc158985036"/>
      <w:bookmarkStart w:id="12" w:name="_Toc158986175"/>
      <w:bookmarkStart w:id="13" w:name="_Toc159180940"/>
      <w:bookmarkStart w:id="14" w:name="_Toc159181126"/>
      <w:bookmarkStart w:id="15" w:name="_Toc159181360"/>
      <w:bookmarkStart w:id="16" w:name="_Toc159228396"/>
      <w:r>
        <w:t xml:space="preserve">The location of the SBFD UL and DL </w:t>
      </w:r>
      <w:proofErr w:type="spellStart"/>
      <w:r>
        <w:t>subbands</w:t>
      </w:r>
      <w:proofErr w:type="spellEnd"/>
      <w:r>
        <w:t xml:space="preserve"> in time and frequency domain are cell-specific parameters.</w:t>
      </w:r>
      <w:bookmarkEnd w:id="5"/>
      <w:bookmarkEnd w:id="6"/>
      <w:bookmarkEnd w:id="7"/>
      <w:bookmarkEnd w:id="8"/>
      <w:bookmarkEnd w:id="9"/>
      <w:bookmarkEnd w:id="10"/>
      <w:bookmarkEnd w:id="11"/>
      <w:bookmarkEnd w:id="12"/>
      <w:bookmarkEnd w:id="13"/>
      <w:bookmarkEnd w:id="14"/>
      <w:bookmarkEnd w:id="15"/>
      <w:bookmarkEnd w:id="16"/>
    </w:p>
    <w:p w14:paraId="24538555" w14:textId="77777777" w:rsidR="00262DAC" w:rsidRDefault="00262DAC" w:rsidP="00262DAC">
      <w:pPr>
        <w:pStyle w:val="Proposal"/>
        <w:overflowPunct w:val="0"/>
        <w:autoSpaceDE w:val="0"/>
        <w:autoSpaceDN w:val="0"/>
        <w:adjustRightInd w:val="0"/>
        <w:textAlignment w:val="baseline"/>
      </w:pPr>
      <w:bookmarkStart w:id="17" w:name="_Toc156479025"/>
      <w:bookmarkStart w:id="18" w:name="_Toc156560661"/>
      <w:bookmarkStart w:id="19" w:name="_Toc156570080"/>
      <w:bookmarkStart w:id="20" w:name="_Toc156570257"/>
      <w:bookmarkStart w:id="21" w:name="_Toc156570287"/>
      <w:bookmarkStart w:id="22" w:name="_Toc158371543"/>
      <w:bookmarkStart w:id="23" w:name="_Toc158985037"/>
      <w:bookmarkStart w:id="24" w:name="_Toc158986176"/>
      <w:bookmarkStart w:id="25" w:name="_Toc159180941"/>
      <w:bookmarkStart w:id="26" w:name="_Toc159181127"/>
      <w:bookmarkStart w:id="27" w:name="_Toc159181361"/>
      <w:bookmarkStart w:id="28" w:name="_Toc159228397"/>
      <w:r>
        <w:t>The SBFD configuration in time and frequency domains is indicated in cell-common signaling.</w:t>
      </w:r>
      <w:bookmarkEnd w:id="17"/>
      <w:bookmarkEnd w:id="18"/>
      <w:bookmarkEnd w:id="19"/>
      <w:bookmarkEnd w:id="20"/>
      <w:bookmarkEnd w:id="21"/>
      <w:bookmarkEnd w:id="22"/>
      <w:bookmarkEnd w:id="23"/>
      <w:bookmarkEnd w:id="24"/>
      <w:bookmarkEnd w:id="25"/>
      <w:bookmarkEnd w:id="26"/>
      <w:bookmarkEnd w:id="27"/>
      <w:bookmarkEnd w:id="28"/>
    </w:p>
    <w:p w14:paraId="6566E048" w14:textId="3BD2E645" w:rsidR="00437ABB" w:rsidRDefault="00262DAC" w:rsidP="00262DAC">
      <w:r>
        <w:t xml:space="preserve">Additionally, in the SI it was also discussed whether the SBFD </w:t>
      </w:r>
      <w:proofErr w:type="spellStart"/>
      <w:r>
        <w:t>subbands</w:t>
      </w:r>
      <w:proofErr w:type="spellEnd"/>
      <w:r>
        <w:t xml:space="preserve"> location</w:t>
      </w:r>
      <w:r w:rsidRPr="00BA3B03">
        <w:t xml:space="preserve"> is available to a UE in RRC_IDLE and RRC INACTIVE or only to UEs in RRC_CONNECTED mode. </w:t>
      </w:r>
      <w:r>
        <w:t xml:space="preserve">This aspect is related to the parallel discussion on the SBFD operation for random access, as </w:t>
      </w:r>
      <w:r w:rsidRPr="00BA3B03">
        <w:t>RRC_IDLE and RRC INACTIVE</w:t>
      </w:r>
      <w:r>
        <w:t xml:space="preserve"> UEs would require knowledge of the SBFD </w:t>
      </w:r>
      <w:proofErr w:type="spellStart"/>
      <w:r>
        <w:t>subband</w:t>
      </w:r>
      <w:proofErr w:type="spellEnd"/>
      <w:r>
        <w:t xml:space="preserve"> locations if it is decided to support random access on SBFD resources for those UEs. </w:t>
      </w:r>
      <w:r w:rsidR="002939B8">
        <w:t>As discussed in our companion contribution</w:t>
      </w:r>
      <w:r w:rsidR="00A913FD">
        <w:t xml:space="preserve"> [2]</w:t>
      </w:r>
      <w:r w:rsidR="002939B8">
        <w:t xml:space="preserve">, we support </w:t>
      </w:r>
      <w:r w:rsidR="00B413D8">
        <w:t>random access</w:t>
      </w:r>
      <w:r w:rsidR="00DD37EA">
        <w:t xml:space="preserve"> in SBFD symbols</w:t>
      </w:r>
      <w:r w:rsidR="00B413D8">
        <w:t xml:space="preserve"> for UEs in RRC_IDLE and RRC_INACTIVE</w:t>
      </w:r>
      <w:r w:rsidR="0003570B">
        <w:t xml:space="preserve">, which would require that some information related to the UL </w:t>
      </w:r>
      <w:proofErr w:type="spellStart"/>
      <w:r w:rsidR="0003570B">
        <w:t>subbands</w:t>
      </w:r>
      <w:proofErr w:type="spellEnd"/>
      <w:r w:rsidR="0003570B">
        <w:t xml:space="preserve"> configuration is available </w:t>
      </w:r>
      <w:r w:rsidR="00DD37EA">
        <w:t xml:space="preserve">in SIB1. Another aspect that is important considering UEs in RRC_IDLE is </w:t>
      </w:r>
      <w:r w:rsidR="00807523">
        <w:t xml:space="preserve">how </w:t>
      </w:r>
      <w:r w:rsidR="00E07257">
        <w:t>to differentiate cells that support SBFD or not already during cell selectio</w:t>
      </w:r>
      <w:r w:rsidR="00773DA3">
        <w:t>n and or re-selectio</w:t>
      </w:r>
      <w:r w:rsidR="009F27FB">
        <w:t>n, which could b</w:t>
      </w:r>
      <w:r w:rsidR="004148E9">
        <w:t>e beneficial, for example, for prioritizing cells tha</w:t>
      </w:r>
      <w:r w:rsidR="00EB7CD7">
        <w:t>t support SBFD</w:t>
      </w:r>
      <w:r w:rsidR="00157955">
        <w:t xml:space="preserve"> for </w:t>
      </w:r>
      <w:r w:rsidR="008F5276">
        <w:t>better UL coverage/throughput especially for cell edge UE</w:t>
      </w:r>
      <w:r w:rsidR="00EB7CD7">
        <w:t xml:space="preserve">, as discussed in our contribution in Rel-18 study item </w:t>
      </w:r>
      <w:r w:rsidR="004C40C3" w:rsidRPr="004C40C3">
        <w:t>[</w:t>
      </w:r>
      <w:r w:rsidR="00A913FD">
        <w:t>3</w:t>
      </w:r>
      <w:r w:rsidR="004C40C3" w:rsidRPr="004C40C3">
        <w:t>].</w:t>
      </w:r>
    </w:p>
    <w:p w14:paraId="2E1B35F0" w14:textId="517C2E08" w:rsidR="00FC267D" w:rsidRDefault="00FC267D" w:rsidP="00FC267D">
      <w:pPr>
        <w:pStyle w:val="Observation"/>
        <w:overflowPunct w:val="0"/>
        <w:autoSpaceDE w:val="0"/>
        <w:autoSpaceDN w:val="0"/>
        <w:adjustRightInd w:val="0"/>
        <w:textAlignment w:val="baseline"/>
      </w:pPr>
      <w:bookmarkStart w:id="29" w:name="_Toc158371544"/>
      <w:bookmarkStart w:id="30" w:name="_Toc158985038"/>
      <w:bookmarkStart w:id="31" w:name="_Toc158986177"/>
      <w:bookmarkStart w:id="32" w:name="_Toc159180942"/>
      <w:bookmarkStart w:id="33" w:name="_Toc159181128"/>
      <w:bookmarkStart w:id="34" w:name="_Toc159181362"/>
      <w:bookmarkStart w:id="35" w:name="_Toc159228398"/>
      <w:r w:rsidRPr="00FC267D">
        <w:t xml:space="preserve">Signaling of the frequency and time location of the UL </w:t>
      </w:r>
      <w:proofErr w:type="spellStart"/>
      <w:r w:rsidRPr="00FC267D">
        <w:t>subband</w:t>
      </w:r>
      <w:proofErr w:type="spellEnd"/>
      <w:r w:rsidRPr="00FC267D">
        <w:t xml:space="preserve"> via </w:t>
      </w:r>
      <w:r w:rsidR="009854E7">
        <w:t xml:space="preserve">RRC common configuration or </w:t>
      </w:r>
      <w:r w:rsidRPr="00FC267D">
        <w:t>SIB</w:t>
      </w:r>
      <w:r>
        <w:t xml:space="preserve"> is beneficial </w:t>
      </w:r>
      <w:r w:rsidR="009854E7">
        <w:t>due to the following reasons:</w:t>
      </w:r>
      <w:bookmarkEnd w:id="29"/>
      <w:bookmarkEnd w:id="30"/>
      <w:bookmarkEnd w:id="31"/>
      <w:bookmarkEnd w:id="32"/>
      <w:bookmarkEnd w:id="33"/>
      <w:bookmarkEnd w:id="34"/>
      <w:bookmarkEnd w:id="35"/>
    </w:p>
    <w:p w14:paraId="31C5D51A" w14:textId="2AEF2C21" w:rsidR="00F124D6" w:rsidRDefault="00DA6E16" w:rsidP="00356437">
      <w:pPr>
        <w:pStyle w:val="Observation"/>
        <w:numPr>
          <w:ilvl w:val="4"/>
          <w:numId w:val="5"/>
        </w:numPr>
        <w:overflowPunct w:val="0"/>
        <w:autoSpaceDE w:val="0"/>
        <w:autoSpaceDN w:val="0"/>
        <w:adjustRightInd w:val="0"/>
        <w:textAlignment w:val="baseline"/>
      </w:pPr>
      <w:bookmarkStart w:id="36" w:name="_Toc158371545"/>
      <w:bookmarkStart w:id="37" w:name="_Toc158985039"/>
      <w:bookmarkStart w:id="38" w:name="_Toc158986178"/>
      <w:bookmarkStart w:id="39" w:name="_Toc159180943"/>
      <w:bookmarkStart w:id="40" w:name="_Toc159181129"/>
      <w:bookmarkStart w:id="41" w:name="_Toc159181363"/>
      <w:bookmarkStart w:id="42" w:name="_Toc159228399"/>
      <w:r>
        <w:t xml:space="preserve">SBFD capability of the cell can </w:t>
      </w:r>
      <w:r w:rsidR="00370175">
        <w:t>be</w:t>
      </w:r>
      <w:r>
        <w:t xml:space="preserve"> </w:t>
      </w:r>
      <w:proofErr w:type="gramStart"/>
      <w:r w:rsidR="00545D97">
        <w:t>taken into account</w:t>
      </w:r>
      <w:proofErr w:type="gramEnd"/>
      <w:r w:rsidR="00B7272A">
        <w:t xml:space="preserve"> for cell </w:t>
      </w:r>
      <w:r w:rsidR="001A3FFB">
        <w:t xml:space="preserve">(re-)selection </w:t>
      </w:r>
      <w:r w:rsidR="00545D97">
        <w:t>purposes</w:t>
      </w:r>
      <w:bookmarkEnd w:id="36"/>
      <w:r w:rsidR="00FD5E04">
        <w:t xml:space="preserve">, e.g. </w:t>
      </w:r>
      <w:r w:rsidR="00847324">
        <w:t>for better coverage/cell-edge performance.</w:t>
      </w:r>
      <w:bookmarkEnd w:id="37"/>
      <w:bookmarkEnd w:id="38"/>
      <w:bookmarkEnd w:id="39"/>
      <w:bookmarkEnd w:id="40"/>
      <w:bookmarkEnd w:id="41"/>
      <w:bookmarkEnd w:id="42"/>
    </w:p>
    <w:p w14:paraId="736CEAC3" w14:textId="63D1B83E" w:rsidR="005B3886" w:rsidRDefault="00370175" w:rsidP="00356437">
      <w:pPr>
        <w:pStyle w:val="Observation"/>
        <w:numPr>
          <w:ilvl w:val="4"/>
          <w:numId w:val="5"/>
        </w:numPr>
        <w:overflowPunct w:val="0"/>
        <w:autoSpaceDE w:val="0"/>
        <w:autoSpaceDN w:val="0"/>
        <w:adjustRightInd w:val="0"/>
        <w:textAlignment w:val="baseline"/>
      </w:pPr>
      <w:bookmarkStart w:id="43" w:name="_Toc158371546"/>
      <w:bookmarkStart w:id="44" w:name="_Toc158985040"/>
      <w:bookmarkStart w:id="45" w:name="_Toc158986179"/>
      <w:bookmarkStart w:id="46" w:name="_Toc159180944"/>
      <w:bookmarkStart w:id="47" w:name="_Toc159181130"/>
      <w:bookmarkStart w:id="48" w:name="_Toc159181364"/>
      <w:bookmarkStart w:id="49" w:name="_Toc159228400"/>
      <w:r>
        <w:t>To a</w:t>
      </w:r>
      <w:r w:rsidR="00DB24D9">
        <w:t xml:space="preserve">llow </w:t>
      </w:r>
      <w:r w:rsidR="00E83CE4">
        <w:t xml:space="preserve">initial access </w:t>
      </w:r>
      <w:r w:rsidR="00E07646" w:rsidRPr="00E07646">
        <w:t xml:space="preserve">operation </w:t>
      </w:r>
      <w:r w:rsidR="00CA6FFC">
        <w:t xml:space="preserve">with SBFD </w:t>
      </w:r>
      <w:r w:rsidR="005B3886">
        <w:t xml:space="preserve">for </w:t>
      </w:r>
      <w:r w:rsidR="00E07646" w:rsidRPr="00E07646">
        <w:t>UE</w:t>
      </w:r>
      <w:r w:rsidR="005B3886">
        <w:t>s</w:t>
      </w:r>
      <w:r w:rsidR="00E07646" w:rsidRPr="00E07646">
        <w:t xml:space="preserve"> in RRC_IDLE/INACTIVE</w:t>
      </w:r>
      <w:r w:rsidR="005B3886">
        <w:t xml:space="preserve"> (discussed in </w:t>
      </w:r>
      <w:r w:rsidR="00A913FD">
        <w:t>other</w:t>
      </w:r>
      <w:r w:rsidR="005B3886">
        <w:t xml:space="preserve"> AI)</w:t>
      </w:r>
      <w:bookmarkEnd w:id="43"/>
      <w:bookmarkEnd w:id="44"/>
      <w:bookmarkEnd w:id="45"/>
      <w:bookmarkEnd w:id="46"/>
      <w:bookmarkEnd w:id="47"/>
      <w:bookmarkEnd w:id="48"/>
      <w:bookmarkEnd w:id="49"/>
    </w:p>
    <w:p w14:paraId="332ED570" w14:textId="7ED4EE34" w:rsidR="00262DAC" w:rsidRDefault="00262DAC" w:rsidP="00262DAC">
      <w:r>
        <w:t xml:space="preserve">For future proofness point of view, and to avoid many dependencies between the decisions on random access (RAN1 agenda item 9.3.2) and this objective, our preference is that the </w:t>
      </w:r>
      <w:r w:rsidRPr="00BA3B03">
        <w:t>time and frequency location indication of SBFD sub</w:t>
      </w:r>
      <w:r>
        <w:t xml:space="preserve"> </w:t>
      </w:r>
      <w:r w:rsidRPr="00BA3B03">
        <w:t xml:space="preserve">bands </w:t>
      </w:r>
      <w:r>
        <w:t xml:space="preserve">is provided via SIB (note this is aligned with the note in the </w:t>
      </w:r>
      <w:r w:rsidRPr="00BA3B03">
        <w:t xml:space="preserve">WID mentioning that the time and frequency location indication of SBFD </w:t>
      </w:r>
      <w:proofErr w:type="spellStart"/>
      <w:r w:rsidRPr="00BA3B03">
        <w:t>subbands</w:t>
      </w:r>
      <w:proofErr w:type="spellEnd"/>
      <w:r w:rsidRPr="00BA3B03">
        <w:t xml:space="preserve"> in SIB is not precluded</w:t>
      </w:r>
      <w:r>
        <w:t>)</w:t>
      </w:r>
      <w:r w:rsidRPr="00BA3B03">
        <w:t>.</w:t>
      </w:r>
      <w:r>
        <w:t xml:space="preserve"> More specifically, we think that at least the time domain configuration can be provided following similar principles (or as an extension) of existing </w:t>
      </w:r>
      <w:r w:rsidRPr="00BB7772">
        <w:rPr>
          <w:i/>
          <w:iCs/>
        </w:rPr>
        <w:t>TDD-UL-DL-</w:t>
      </w:r>
      <w:proofErr w:type="spellStart"/>
      <w:r w:rsidRPr="00BB7772">
        <w:rPr>
          <w:i/>
          <w:iCs/>
        </w:rPr>
        <w:t>ConfigCommon</w:t>
      </w:r>
      <w:proofErr w:type="spellEnd"/>
      <w:r>
        <w:rPr>
          <w:i/>
          <w:iCs/>
        </w:rPr>
        <w:t xml:space="preserve">, </w:t>
      </w:r>
      <w:r>
        <w:t xml:space="preserve">which may be optionally complemented with dedicated (i.e. UE specific) RRC </w:t>
      </w:r>
      <w:proofErr w:type="spellStart"/>
      <w:r>
        <w:t>signalling</w:t>
      </w:r>
      <w:proofErr w:type="spellEnd"/>
      <w:r>
        <w:t xml:space="preserve">. </w:t>
      </w:r>
    </w:p>
    <w:p w14:paraId="26BEEF13" w14:textId="77777777" w:rsidR="00262DAC" w:rsidRDefault="00262DAC" w:rsidP="00262DAC">
      <w:pPr>
        <w:pStyle w:val="Proposal"/>
        <w:overflowPunct w:val="0"/>
        <w:autoSpaceDE w:val="0"/>
        <w:autoSpaceDN w:val="0"/>
        <w:adjustRightInd w:val="0"/>
        <w:textAlignment w:val="baseline"/>
      </w:pPr>
      <w:bookmarkStart w:id="50" w:name="_Toc156560662"/>
      <w:bookmarkStart w:id="51" w:name="_Toc156570081"/>
      <w:bookmarkStart w:id="52" w:name="_Toc156570258"/>
      <w:bookmarkStart w:id="53" w:name="_Toc156570288"/>
      <w:bookmarkStart w:id="54" w:name="_Toc158371547"/>
      <w:bookmarkStart w:id="55" w:name="_Toc158985041"/>
      <w:bookmarkStart w:id="56" w:name="_Toc158986180"/>
      <w:bookmarkStart w:id="57" w:name="_Toc159180945"/>
      <w:bookmarkStart w:id="58" w:name="_Toc159181131"/>
      <w:bookmarkStart w:id="59" w:name="_Toc159181365"/>
      <w:bookmarkStart w:id="60" w:name="_Toc159228401"/>
      <w:r>
        <w:t>The SBFD configuration in time and frequency domain is available to SBFD aware UEs in RRC_IDLE, RRC_INACTIVE and RRC_CONNECTED.</w:t>
      </w:r>
      <w:bookmarkEnd w:id="50"/>
      <w:bookmarkEnd w:id="51"/>
      <w:bookmarkEnd w:id="52"/>
      <w:bookmarkEnd w:id="53"/>
      <w:bookmarkEnd w:id="54"/>
      <w:bookmarkEnd w:id="55"/>
      <w:bookmarkEnd w:id="56"/>
      <w:bookmarkEnd w:id="57"/>
      <w:bookmarkEnd w:id="58"/>
      <w:bookmarkEnd w:id="59"/>
      <w:bookmarkEnd w:id="60"/>
      <w:r>
        <w:t xml:space="preserve"> </w:t>
      </w:r>
    </w:p>
    <w:p w14:paraId="05E66706" w14:textId="507DAA67" w:rsidR="00262DAC" w:rsidRDefault="009555C9" w:rsidP="00262DAC">
      <w:pPr>
        <w:pStyle w:val="Proposal"/>
        <w:overflowPunct w:val="0"/>
        <w:autoSpaceDE w:val="0"/>
        <w:autoSpaceDN w:val="0"/>
        <w:adjustRightInd w:val="0"/>
        <w:textAlignment w:val="baseline"/>
      </w:pPr>
      <w:bookmarkStart w:id="61" w:name="_Toc156560663"/>
      <w:bookmarkStart w:id="62" w:name="_Toc156570082"/>
      <w:bookmarkStart w:id="63" w:name="_Toc156570259"/>
      <w:bookmarkStart w:id="64" w:name="_Toc156570289"/>
      <w:bookmarkStart w:id="65" w:name="_Toc158371548"/>
      <w:bookmarkStart w:id="66" w:name="_Toc158985042"/>
      <w:bookmarkStart w:id="67" w:name="_Toc158986181"/>
      <w:bookmarkStart w:id="68" w:name="_Toc159180946"/>
      <w:bookmarkStart w:id="69" w:name="_Toc159181132"/>
      <w:bookmarkStart w:id="70" w:name="_Toc159181366"/>
      <w:bookmarkStart w:id="71" w:name="_Toc159228402"/>
      <w:r w:rsidRPr="009555C9">
        <w:t>The SBFD configuration in time and frequency domains is indicated via SIB as baseline</w:t>
      </w:r>
      <w:r>
        <w:t>.</w:t>
      </w:r>
      <w:bookmarkEnd w:id="61"/>
      <w:bookmarkEnd w:id="62"/>
      <w:bookmarkEnd w:id="63"/>
      <w:bookmarkEnd w:id="64"/>
      <w:bookmarkEnd w:id="65"/>
      <w:bookmarkEnd w:id="66"/>
      <w:bookmarkEnd w:id="67"/>
      <w:bookmarkEnd w:id="68"/>
      <w:bookmarkEnd w:id="69"/>
      <w:bookmarkEnd w:id="70"/>
      <w:bookmarkEnd w:id="71"/>
      <w:r w:rsidR="00262DAC" w:rsidRPr="00D7652A">
        <w:t xml:space="preserve"> </w:t>
      </w:r>
    </w:p>
    <w:p w14:paraId="730B10B7" w14:textId="6A21F269" w:rsidR="00262DAC" w:rsidRPr="00861513" w:rsidRDefault="003D448B" w:rsidP="0082408E">
      <w:r>
        <w:t xml:space="preserve">Despite preferring that the </w:t>
      </w:r>
      <w:r w:rsidR="0082408E">
        <w:t xml:space="preserve">signaling of the frequency and time location of the UL </w:t>
      </w:r>
      <w:proofErr w:type="spellStart"/>
      <w:r w:rsidR="0082408E">
        <w:t>subband</w:t>
      </w:r>
      <w:proofErr w:type="spellEnd"/>
      <w:r w:rsidR="0082408E">
        <w:t xml:space="preserve"> is in SIB as baseline, we </w:t>
      </w:r>
      <w:r w:rsidR="00822DD5">
        <w:t xml:space="preserve">see that additional RRC configuration might be needed, for example for supporting other scenarios </w:t>
      </w:r>
      <w:r w:rsidR="00BE4FC1">
        <w:t>such as dual connectivity</w:t>
      </w:r>
      <w:r w:rsidR="008708AF">
        <w:t xml:space="preserve">, EN-DC or NR-DC, or carrier aggregation. </w:t>
      </w:r>
    </w:p>
    <w:p w14:paraId="49FC13D6" w14:textId="130BE27F" w:rsidR="008708AF" w:rsidRDefault="008708AF" w:rsidP="008708AF">
      <w:pPr>
        <w:pStyle w:val="Proposal"/>
      </w:pPr>
      <w:bookmarkStart w:id="72" w:name="_Toc158371549"/>
      <w:bookmarkStart w:id="73" w:name="_Toc158985043"/>
      <w:bookmarkStart w:id="74" w:name="_Toc158986182"/>
      <w:bookmarkStart w:id="75" w:name="_Toc159180947"/>
      <w:bookmarkStart w:id="76" w:name="_Toc159181133"/>
      <w:bookmarkStart w:id="77" w:name="_Toc159181367"/>
      <w:bookmarkStart w:id="78" w:name="_Toc159228403"/>
      <w:r w:rsidRPr="00D7652A">
        <w:t xml:space="preserve">Signaling of the </w:t>
      </w:r>
      <w:r w:rsidR="009555C9">
        <w:t xml:space="preserve">SBFD time and frequency configuration </w:t>
      </w:r>
      <w:r w:rsidRPr="00D7652A">
        <w:t xml:space="preserve">via </w:t>
      </w:r>
      <w:r w:rsidR="009368F5">
        <w:t xml:space="preserve">RRC </w:t>
      </w:r>
      <w:r w:rsidR="00346465">
        <w:t xml:space="preserve">dedicated </w:t>
      </w:r>
      <w:r w:rsidR="009368F5">
        <w:t xml:space="preserve">signaling can be considered, additionally to signaling </w:t>
      </w:r>
      <w:r w:rsidR="002D6BE1">
        <w:t xml:space="preserve">in </w:t>
      </w:r>
      <w:r w:rsidR="009368F5">
        <w:t>SIB</w:t>
      </w:r>
      <w:r w:rsidR="002D6BE1">
        <w:t>,</w:t>
      </w:r>
      <w:r w:rsidR="009368F5">
        <w:t xml:space="preserve"> to support dual connectivity or carrier aggregation with SBFD carriers</w:t>
      </w:r>
      <w:r w:rsidRPr="00D7652A">
        <w:t>.</w:t>
      </w:r>
      <w:bookmarkEnd w:id="72"/>
      <w:bookmarkEnd w:id="73"/>
      <w:bookmarkEnd w:id="74"/>
      <w:bookmarkEnd w:id="75"/>
      <w:bookmarkEnd w:id="76"/>
      <w:bookmarkEnd w:id="77"/>
      <w:bookmarkEnd w:id="78"/>
      <w:r w:rsidRPr="00D7652A">
        <w:t xml:space="preserve"> </w:t>
      </w:r>
    </w:p>
    <w:p w14:paraId="0A8D3DE3" w14:textId="77777777" w:rsidR="00262DAC" w:rsidRDefault="00262DAC" w:rsidP="00262DAC">
      <w:pPr>
        <w:pStyle w:val="Heading2"/>
        <w:jc w:val="both"/>
      </w:pPr>
      <w:r>
        <w:t>Time domain aspects</w:t>
      </w:r>
    </w:p>
    <w:p w14:paraId="678BD540" w14:textId="77777777" w:rsidR="00262DAC" w:rsidRDefault="00262DAC" w:rsidP="00262DAC">
      <w:r>
        <w:t>NR frame time domain configuration supports configuration per slot and per symbol. The NR TDD configuration framework has a hierarchical structure consisting of, first, cell-wide TDD pattern provided via RRC/SIB signaling (</w:t>
      </w:r>
      <w:r w:rsidRPr="001A0D2F">
        <w:rPr>
          <w:i/>
          <w:iCs/>
        </w:rPr>
        <w:t>TDD-UL-DL-</w:t>
      </w:r>
      <w:proofErr w:type="spellStart"/>
      <w:r w:rsidRPr="001A0D2F">
        <w:rPr>
          <w:i/>
          <w:iCs/>
        </w:rPr>
        <w:t>ConfigCommon</w:t>
      </w:r>
      <w:proofErr w:type="spellEnd"/>
      <w:r>
        <w:t xml:space="preserve">); second, UE specific TDD pattern via RRC </w:t>
      </w:r>
      <w:proofErr w:type="spellStart"/>
      <w:r>
        <w:t>signalling</w:t>
      </w:r>
      <w:proofErr w:type="spellEnd"/>
      <w:r>
        <w:t xml:space="preserve"> in </w:t>
      </w:r>
      <w:r w:rsidRPr="001A0D2F">
        <w:rPr>
          <w:i/>
          <w:iCs/>
        </w:rPr>
        <w:t>TDD-UL-DL-</w:t>
      </w:r>
      <w:proofErr w:type="spellStart"/>
      <w:r w:rsidRPr="001A0D2F">
        <w:rPr>
          <w:i/>
          <w:iCs/>
        </w:rPr>
        <w:t>ConfigDedicated</w:t>
      </w:r>
      <w:proofErr w:type="spellEnd"/>
      <w:r>
        <w:t xml:space="preserve"> and, third, dynamic (lower-layer) indication provided via a DCI scheduling an UL or DL transmission or providing Slot Format Indication (SFI) for one or multiple radio slots. Each of these </w:t>
      </w:r>
      <w:proofErr w:type="spellStart"/>
      <w:r>
        <w:t>signalling</w:t>
      </w:r>
      <w:proofErr w:type="spellEnd"/>
      <w:r>
        <w:t xml:space="preserve"> messages allows to indicate whether a symbol is either UL, DL or flexible, and currently </w:t>
      </w:r>
      <w:r w:rsidRPr="21EB3910">
        <w:rPr>
          <w:u w:val="single"/>
        </w:rPr>
        <w:t>only</w:t>
      </w:r>
      <w:r>
        <w:t xml:space="preserve"> those symbols defined as ‘flexible’ may be later overridden to be either UL or DL following the specified </w:t>
      </w:r>
      <w:proofErr w:type="spellStart"/>
      <w:r>
        <w:t>signalling</w:t>
      </w:r>
      <w:proofErr w:type="spellEnd"/>
      <w:r>
        <w:t xml:space="preserve"> hierarchy.</w:t>
      </w:r>
    </w:p>
    <w:p w14:paraId="7A80E365" w14:textId="77777777" w:rsidR="00262DAC" w:rsidRDefault="00262DAC" w:rsidP="00262DAC">
      <w:pPr>
        <w:pStyle w:val="Observation"/>
        <w:overflowPunct w:val="0"/>
        <w:autoSpaceDE w:val="0"/>
        <w:autoSpaceDN w:val="0"/>
        <w:adjustRightInd w:val="0"/>
        <w:textAlignment w:val="baseline"/>
      </w:pPr>
      <w:bookmarkStart w:id="79" w:name="_Toc155691045"/>
      <w:bookmarkStart w:id="80" w:name="_Toc156479029"/>
      <w:bookmarkStart w:id="81" w:name="_Toc156560664"/>
      <w:bookmarkStart w:id="82" w:name="_Toc156570083"/>
      <w:bookmarkStart w:id="83" w:name="_Toc156570260"/>
      <w:bookmarkStart w:id="84" w:name="_Toc156570290"/>
      <w:bookmarkStart w:id="85" w:name="_Toc158371550"/>
      <w:bookmarkStart w:id="86" w:name="_Toc158985044"/>
      <w:bookmarkStart w:id="87" w:name="_Toc158986183"/>
      <w:bookmarkStart w:id="88" w:name="_Toc159180948"/>
      <w:bookmarkStart w:id="89" w:name="_Toc159181134"/>
      <w:bookmarkStart w:id="90" w:name="_Toc159181368"/>
      <w:bookmarkStart w:id="91" w:name="_Toc159228404"/>
      <w:r>
        <w:t>The granularity of the TDD UL/DL configuration in NR is one OFDM symbol.</w:t>
      </w:r>
      <w:bookmarkEnd w:id="79"/>
      <w:bookmarkEnd w:id="80"/>
      <w:bookmarkEnd w:id="81"/>
      <w:bookmarkEnd w:id="82"/>
      <w:bookmarkEnd w:id="83"/>
      <w:bookmarkEnd w:id="84"/>
      <w:bookmarkEnd w:id="85"/>
      <w:bookmarkEnd w:id="86"/>
      <w:bookmarkEnd w:id="87"/>
      <w:bookmarkEnd w:id="88"/>
      <w:bookmarkEnd w:id="89"/>
      <w:bookmarkEnd w:id="90"/>
      <w:bookmarkEnd w:id="91"/>
      <w:r>
        <w:t xml:space="preserve"> </w:t>
      </w:r>
    </w:p>
    <w:p w14:paraId="3DA09027" w14:textId="33E46EC8" w:rsidR="00262DAC" w:rsidRDefault="00262DAC" w:rsidP="00262DAC">
      <w:r>
        <w:lastRenderedPageBreak/>
        <w:t xml:space="preserve">In Rel-18, there were discussions of the benefits of allowing a slot to consist of both SBFD and non-SBFD symbols. The advantage of allowing a slot to consist of both SBFD and non-SBFD symbols would be compatibility with symbol-level TDD UL/DL configuration. We don’t see any disadvantage in terms of increase of complexity and loss of scheduling flexibility by allowing a slot to consist of both SBFD and non-SBFD symbols. Note that allowing the slot to consist of SBFD and non-SBFD symbols does not necessarily mean that the scheduling will span through symbols of different types. Therefore, </w:t>
      </w:r>
      <w:proofErr w:type="gramStart"/>
      <w:r>
        <w:t>in order to</w:t>
      </w:r>
      <w:proofErr w:type="gramEnd"/>
      <w:r>
        <w:t xml:space="preserve"> better coexist with existing </w:t>
      </w:r>
      <w:proofErr w:type="spellStart"/>
      <w:r>
        <w:t>signalling</w:t>
      </w:r>
      <w:proofErr w:type="spellEnd"/>
      <w:r>
        <w:t xml:space="preserve">, we propose that the granularity of the SBFD configuration is an OFDM symbol. Additionally, during the SI it has been discussed which periodicity should be considered for the SBFD time domain configuration. Two options were discussed: a new periodicity or compatibility with existing TDD pattern. Our preference is again, to keep the compatibility with existing </w:t>
      </w:r>
      <w:proofErr w:type="spellStart"/>
      <w:r>
        <w:t>signalling</w:t>
      </w:r>
      <w:proofErr w:type="spellEnd"/>
      <w:r>
        <w:t xml:space="preserve">. </w:t>
      </w:r>
    </w:p>
    <w:p w14:paraId="53C708C0" w14:textId="68B0297A" w:rsidR="00262DAC" w:rsidRDefault="00EE4F3C" w:rsidP="00262DAC">
      <w:pPr>
        <w:pStyle w:val="Proposal"/>
        <w:overflowPunct w:val="0"/>
        <w:autoSpaceDE w:val="0"/>
        <w:autoSpaceDN w:val="0"/>
        <w:adjustRightInd w:val="0"/>
        <w:textAlignment w:val="baseline"/>
      </w:pPr>
      <w:bookmarkStart w:id="92" w:name="_Toc156560665"/>
      <w:bookmarkStart w:id="93" w:name="_Toc155691047"/>
      <w:bookmarkStart w:id="94" w:name="_Toc156479031"/>
      <w:bookmarkStart w:id="95" w:name="_Toc156560666"/>
      <w:bookmarkStart w:id="96" w:name="_Toc156570084"/>
      <w:bookmarkStart w:id="97" w:name="_Toc156570261"/>
      <w:bookmarkStart w:id="98" w:name="_Toc156570291"/>
      <w:bookmarkStart w:id="99" w:name="_Toc158371551"/>
      <w:bookmarkStart w:id="100" w:name="_Toc158985045"/>
      <w:bookmarkStart w:id="101" w:name="_Toc158986184"/>
      <w:bookmarkStart w:id="102" w:name="_Toc159180949"/>
      <w:bookmarkStart w:id="103" w:name="_Toc159181135"/>
      <w:bookmarkStart w:id="104" w:name="_Toc159181369"/>
      <w:bookmarkStart w:id="105" w:name="_Toc159228405"/>
      <w:bookmarkEnd w:id="92"/>
      <w:r w:rsidRPr="00EE4F3C">
        <w:t xml:space="preserve">A slot can consist of both SBFD and non-SBFD symbols. </w:t>
      </w:r>
      <w:r w:rsidR="00262DAC">
        <w:t>The granularity of the SBFD time domain configuration is an OFDM symbol and the periodicity is determined by the configured TDD pattern</w:t>
      </w:r>
      <w:bookmarkEnd w:id="93"/>
      <w:r w:rsidR="00262DAC">
        <w:t>s.</w:t>
      </w:r>
      <w:bookmarkEnd w:id="94"/>
      <w:bookmarkEnd w:id="95"/>
      <w:bookmarkEnd w:id="96"/>
      <w:bookmarkEnd w:id="97"/>
      <w:bookmarkEnd w:id="98"/>
      <w:bookmarkEnd w:id="99"/>
      <w:bookmarkEnd w:id="100"/>
      <w:bookmarkEnd w:id="101"/>
      <w:bookmarkEnd w:id="102"/>
      <w:bookmarkEnd w:id="103"/>
      <w:bookmarkEnd w:id="104"/>
      <w:bookmarkEnd w:id="105"/>
    </w:p>
    <w:p w14:paraId="592CE94A" w14:textId="5ED5EACD" w:rsidR="005C4D04" w:rsidRDefault="00262DAC" w:rsidP="00262DAC">
      <w:r>
        <w:t xml:space="preserve">Apart from that discussion, another important topic is how many transitions between SBFD and non-SBFD slots would be allowed within a TDD UL/DL configuration period. </w:t>
      </w:r>
      <w:r w:rsidR="005C4D04" w:rsidRPr="00115475">
        <w:t xml:space="preserve">In Rel-18, various </w:t>
      </w:r>
      <w:proofErr w:type="spellStart"/>
      <w:r w:rsidR="002B6EE0" w:rsidRPr="00115475">
        <w:t>gNB</w:t>
      </w:r>
      <w:proofErr w:type="spellEnd"/>
      <w:r w:rsidR="002B6EE0" w:rsidRPr="00115475">
        <w:t xml:space="preserve"> </w:t>
      </w:r>
      <w:r w:rsidR="005C4D04" w:rsidRPr="00115475">
        <w:t xml:space="preserve">antenna configuration options are considered. </w:t>
      </w:r>
      <w:r w:rsidR="002B6EE0" w:rsidRPr="00115475">
        <w:t>Some</w:t>
      </w:r>
      <w:r w:rsidR="005C4D04" w:rsidRPr="00115475">
        <w:t xml:space="preserve"> antenna configuration </w:t>
      </w:r>
      <w:r w:rsidR="002B6EE0" w:rsidRPr="00115475">
        <w:t xml:space="preserve">options like </w:t>
      </w:r>
      <w:r w:rsidR="005C4D04" w:rsidRPr="00115475">
        <w:t xml:space="preserve">option 2 (Method 2-1) and option 3 (Method 3-1), </w:t>
      </w:r>
      <w:r w:rsidR="002B6EE0" w:rsidRPr="00115475">
        <w:t>do not require</w:t>
      </w:r>
      <w:r w:rsidR="005C4D04" w:rsidRPr="00115475">
        <w:t xml:space="preserve"> guard period for switching between SBFD and non-SBFD symbols since no DL/UL switching in the same panel is assumed, </w:t>
      </w:r>
      <m:oMath>
        <m:sSub>
          <m:sSubPr>
            <m:ctrlPr>
              <w:rPr>
                <w:rFonts w:ascii="Cambria Math" w:hAnsi="Cambria Math"/>
                <w:i/>
              </w:rPr>
            </m:ctrlPr>
          </m:sSubPr>
          <m:e>
            <m:r>
              <w:rPr>
                <w:rFonts w:ascii="Cambria Math" w:hAnsi="Cambria Math"/>
              </w:rPr>
              <m:t>TA</m:t>
            </m:r>
          </m:e>
          <m:sub>
            <m:r>
              <w:rPr>
                <w:rFonts w:ascii="Cambria Math" w:hAnsi="Cambria Math"/>
              </w:rPr>
              <m:t>offset</m:t>
            </m:r>
          </m:sub>
        </m:sSub>
      </m:oMath>
      <w:r w:rsidR="005C4D04" w:rsidRPr="00115475">
        <w:t xml:space="preserve"> can be skipped. </w:t>
      </w:r>
      <w:r w:rsidR="002B6EE0">
        <w:t>Therefore, at least for these cases, there is no</w:t>
      </w:r>
      <w:r w:rsidR="00F31108">
        <w:t xml:space="preserve"> big problem in terms</w:t>
      </w:r>
      <w:r w:rsidR="00D60974">
        <w:t xml:space="preserve"> of guard period overhead </w:t>
      </w:r>
      <w:r w:rsidR="003A1F10">
        <w:t>thus</w:t>
      </w:r>
      <w:r w:rsidR="00AD523F">
        <w:t xml:space="preserve"> </w:t>
      </w:r>
      <w:r w:rsidR="004E307E">
        <w:t xml:space="preserve">frequent </w:t>
      </w:r>
      <w:r w:rsidR="003821BF" w:rsidRPr="00A56551">
        <w:t xml:space="preserve">transitions between </w:t>
      </w:r>
      <w:r w:rsidR="003821BF" w:rsidRPr="00115475">
        <w:t>SBFD and non-SBFD symbols</w:t>
      </w:r>
      <w:r w:rsidR="003821BF" w:rsidRPr="00A56551">
        <w:t xml:space="preserve"> should not be prevented at least from specification point of view.</w:t>
      </w:r>
      <w:r w:rsidR="003821BF">
        <w:t xml:space="preserve"> </w:t>
      </w:r>
    </w:p>
    <w:p w14:paraId="57CFD49A" w14:textId="052846A6" w:rsidR="00262DAC" w:rsidRDefault="00F62B0B" w:rsidP="00262DAC">
      <w:pPr>
        <w:pStyle w:val="Observation"/>
        <w:overflowPunct w:val="0"/>
        <w:autoSpaceDE w:val="0"/>
        <w:autoSpaceDN w:val="0"/>
        <w:adjustRightInd w:val="0"/>
        <w:textAlignment w:val="baseline"/>
      </w:pPr>
      <w:bookmarkStart w:id="106" w:name="_Toc155691048"/>
      <w:bookmarkStart w:id="107" w:name="_Toc156479032"/>
      <w:bookmarkStart w:id="108" w:name="_Toc156560667"/>
      <w:bookmarkStart w:id="109" w:name="_Toc156570085"/>
      <w:bookmarkStart w:id="110" w:name="_Toc156570262"/>
      <w:bookmarkStart w:id="111" w:name="_Toc156570292"/>
      <w:bookmarkStart w:id="112" w:name="_Toc159228406"/>
      <w:bookmarkStart w:id="113" w:name="_Toc158371552"/>
      <w:bookmarkStart w:id="114" w:name="_Toc158985046"/>
      <w:bookmarkStart w:id="115" w:name="_Toc158986185"/>
      <w:bookmarkStart w:id="116" w:name="_Toc159180950"/>
      <w:bookmarkStart w:id="117" w:name="_Toc159181136"/>
      <w:bookmarkStart w:id="118" w:name="_Toc159181370"/>
      <w:r>
        <w:t xml:space="preserve">Depending on the </w:t>
      </w:r>
      <w:proofErr w:type="spellStart"/>
      <w:r>
        <w:t>gNB</w:t>
      </w:r>
      <w:proofErr w:type="spellEnd"/>
      <w:r>
        <w:t xml:space="preserve"> architecture </w:t>
      </w:r>
      <w:r w:rsidR="00911BD0">
        <w:t>and antenna configuration, g</w:t>
      </w:r>
      <w:r w:rsidR="00262DAC">
        <w:t xml:space="preserve">uard periods might </w:t>
      </w:r>
      <w:r w:rsidR="00236C1E">
        <w:t xml:space="preserve">or might not </w:t>
      </w:r>
      <w:r w:rsidR="00262DAC">
        <w:t xml:space="preserve">be needed during the transitions between SBFD and non-SBFD symbols. </w:t>
      </w:r>
      <w:r w:rsidR="004037DE">
        <w:t>The number of transition points</w:t>
      </w:r>
      <w:r w:rsidR="004037DE" w:rsidRPr="004037DE">
        <w:t xml:space="preserve"> </w:t>
      </w:r>
      <w:r w:rsidR="004037DE">
        <w:t xml:space="preserve">between SBFD and non-SBFD symbols should not be </w:t>
      </w:r>
      <w:proofErr w:type="spellStart"/>
      <w:r w:rsidR="004037DE">
        <w:t>contrained</w:t>
      </w:r>
      <w:proofErr w:type="spellEnd"/>
      <w:r w:rsidR="004037DE">
        <w:t xml:space="preserve"> at least from specification point of view.</w:t>
      </w:r>
      <w:bookmarkEnd w:id="106"/>
      <w:bookmarkEnd w:id="107"/>
      <w:bookmarkEnd w:id="108"/>
      <w:bookmarkEnd w:id="109"/>
      <w:bookmarkEnd w:id="110"/>
      <w:bookmarkEnd w:id="111"/>
      <w:bookmarkEnd w:id="112"/>
      <w:r w:rsidR="00262DAC">
        <w:t xml:space="preserve"> </w:t>
      </w:r>
      <w:bookmarkEnd w:id="113"/>
      <w:bookmarkEnd w:id="114"/>
      <w:bookmarkEnd w:id="115"/>
      <w:bookmarkEnd w:id="116"/>
      <w:bookmarkEnd w:id="117"/>
      <w:bookmarkEnd w:id="118"/>
    </w:p>
    <w:p w14:paraId="093F81A4" w14:textId="5FCAB155" w:rsidR="00262DAC" w:rsidRDefault="00262DAC" w:rsidP="00FB7701">
      <w:pPr>
        <w:pStyle w:val="Proposal"/>
        <w:overflowPunct w:val="0"/>
        <w:autoSpaceDE w:val="0"/>
        <w:autoSpaceDN w:val="0"/>
        <w:adjustRightInd w:val="0"/>
        <w:textAlignment w:val="baseline"/>
      </w:pPr>
      <w:bookmarkStart w:id="119" w:name="_Toc155691049"/>
      <w:bookmarkStart w:id="120" w:name="_Toc156479033"/>
      <w:bookmarkStart w:id="121" w:name="_Toc156560668"/>
      <w:bookmarkStart w:id="122" w:name="_Toc156570086"/>
      <w:bookmarkStart w:id="123" w:name="_Toc156570263"/>
      <w:bookmarkStart w:id="124" w:name="_Toc156570293"/>
      <w:bookmarkStart w:id="125" w:name="_Toc159228407"/>
      <w:bookmarkStart w:id="126" w:name="_Toc158371553"/>
      <w:bookmarkStart w:id="127" w:name="_Toc158985047"/>
      <w:bookmarkStart w:id="128" w:name="_Toc158986186"/>
      <w:bookmarkStart w:id="129" w:name="_Toc159180951"/>
      <w:bookmarkStart w:id="130" w:name="_Toc159181137"/>
      <w:bookmarkStart w:id="131" w:name="_Toc159181371"/>
      <w:r>
        <w:t xml:space="preserve">For the SBFD time domain configuration, </w:t>
      </w:r>
      <w:r w:rsidR="005858C8">
        <w:t xml:space="preserve">two or more </w:t>
      </w:r>
      <w:r>
        <w:t>transition points between SBFD and non-SBFD symbols within a TDD UL/DL pattern period</w:t>
      </w:r>
      <w:r w:rsidR="005858C8">
        <w:t xml:space="preserve"> can be configured</w:t>
      </w:r>
      <w:r>
        <w:t>.</w:t>
      </w:r>
      <w:bookmarkEnd w:id="119"/>
      <w:bookmarkEnd w:id="120"/>
      <w:bookmarkEnd w:id="121"/>
      <w:bookmarkEnd w:id="122"/>
      <w:bookmarkEnd w:id="123"/>
      <w:bookmarkEnd w:id="124"/>
      <w:bookmarkEnd w:id="125"/>
      <w:r>
        <w:t xml:space="preserve"> </w:t>
      </w:r>
      <w:bookmarkEnd w:id="126"/>
      <w:bookmarkEnd w:id="127"/>
      <w:bookmarkEnd w:id="128"/>
      <w:bookmarkEnd w:id="129"/>
      <w:bookmarkEnd w:id="130"/>
      <w:bookmarkEnd w:id="131"/>
    </w:p>
    <w:p w14:paraId="6E34E777" w14:textId="77777777" w:rsidR="00A913FD" w:rsidRPr="00A913FD" w:rsidRDefault="00A913FD" w:rsidP="00A913FD">
      <w:pPr>
        <w:pStyle w:val="00BodyText"/>
      </w:pPr>
    </w:p>
    <w:p w14:paraId="645D222E" w14:textId="77777777" w:rsidR="00262DAC" w:rsidRPr="00053F8E" w:rsidRDefault="00262DAC" w:rsidP="00262DAC">
      <w:pPr>
        <w:pStyle w:val="Heading2"/>
      </w:pPr>
      <w:r w:rsidRPr="00053F8E">
        <w:t>Frequency domain aspects</w:t>
      </w:r>
    </w:p>
    <w:p w14:paraId="63F521FD" w14:textId="77777777" w:rsidR="00262DAC" w:rsidRDefault="00262DAC" w:rsidP="00262DAC">
      <w:r>
        <w:t xml:space="preserve">During the SI, the semi-static SBFD configuration in frequency domain has also been discussed. It has been agreed that at least explicit indication of frequency location of the UL </w:t>
      </w:r>
      <w:proofErr w:type="spellStart"/>
      <w:r>
        <w:t>subband</w:t>
      </w:r>
      <w:proofErr w:type="spellEnd"/>
      <w:r>
        <w:t xml:space="preserve"> is required, but the explicit configuration of the DL </w:t>
      </w:r>
      <w:proofErr w:type="spellStart"/>
      <w:r>
        <w:t>subband</w:t>
      </w:r>
      <w:proofErr w:type="spellEnd"/>
      <w:r>
        <w:t xml:space="preserve"> or the </w:t>
      </w:r>
      <w:proofErr w:type="spellStart"/>
      <w:r>
        <w:t>guardbands</w:t>
      </w:r>
      <w:proofErr w:type="spellEnd"/>
      <w:r>
        <w:t xml:space="preserve"> have been captured as Option 1 and Option 2 in the TR as copied below: </w:t>
      </w:r>
    </w:p>
    <w:tbl>
      <w:tblPr>
        <w:tblStyle w:val="TableGrid"/>
        <w:tblW w:w="0" w:type="auto"/>
        <w:tblLook w:val="04A0" w:firstRow="1" w:lastRow="0" w:firstColumn="1" w:lastColumn="0" w:noHBand="0" w:noVBand="1"/>
      </w:tblPr>
      <w:tblGrid>
        <w:gridCol w:w="9629"/>
      </w:tblGrid>
      <w:tr w:rsidR="00262DAC" w14:paraId="2B98154E" w14:textId="77777777" w:rsidTr="005840DF">
        <w:tc>
          <w:tcPr>
            <w:tcW w:w="9629" w:type="dxa"/>
          </w:tcPr>
          <w:p w14:paraId="4E25DA99" w14:textId="77777777" w:rsidR="00262DAC" w:rsidRPr="006B2A04" w:rsidRDefault="00262DAC" w:rsidP="00A913FD">
            <w:pPr>
              <w:spacing w:before="120" w:after="120"/>
            </w:pPr>
            <w:r w:rsidRPr="006B2A04">
              <w:t xml:space="preserve">For semi-static configuration of </w:t>
            </w:r>
            <w:proofErr w:type="spellStart"/>
            <w:r w:rsidRPr="006B2A04">
              <w:t>subband</w:t>
            </w:r>
            <w:proofErr w:type="spellEnd"/>
            <w:r w:rsidRPr="006B2A04">
              <w:t xml:space="preserve"> frequency locations for SBFD operation, </w:t>
            </w:r>
            <w:r w:rsidRPr="006B2A04">
              <w:rPr>
                <w:rFonts w:hint="eastAsia"/>
              </w:rPr>
              <w:t xml:space="preserve">at </w:t>
            </w:r>
            <w:r w:rsidRPr="001F6091">
              <w:rPr>
                <w:shd w:val="clear" w:color="auto" w:fill="FFC000" w:themeFill="accent4"/>
              </w:rPr>
              <w:t xml:space="preserve">least explicit indication of frequency location of UL </w:t>
            </w:r>
            <w:proofErr w:type="spellStart"/>
            <w:r w:rsidRPr="001F6091">
              <w:rPr>
                <w:shd w:val="clear" w:color="auto" w:fill="FFC000" w:themeFill="accent4"/>
              </w:rPr>
              <w:t>subband</w:t>
            </w:r>
            <w:proofErr w:type="spellEnd"/>
            <w:r w:rsidRPr="001F6091">
              <w:rPr>
                <w:shd w:val="clear" w:color="auto" w:fill="FFC000" w:themeFill="accent4"/>
              </w:rPr>
              <w:t xml:space="preserve"> is required.</w:t>
            </w:r>
            <w:r w:rsidRPr="006B2A04">
              <w:t xml:space="preserve"> At least for semi-static SBFD, the following two options are viable solutions for frequency location configuration of DL </w:t>
            </w:r>
            <w:proofErr w:type="spellStart"/>
            <w:r w:rsidRPr="006B2A04">
              <w:t>subband</w:t>
            </w:r>
            <w:proofErr w:type="spellEnd"/>
            <w:r w:rsidRPr="006B2A04">
              <w:t xml:space="preserve">(s) and </w:t>
            </w:r>
            <w:proofErr w:type="spellStart"/>
            <w:r w:rsidRPr="006B2A04">
              <w:t>guardband</w:t>
            </w:r>
            <w:proofErr w:type="spellEnd"/>
            <w:r w:rsidRPr="006B2A04">
              <w:t>(s) if any.</w:t>
            </w:r>
          </w:p>
          <w:p w14:paraId="1D400ACF" w14:textId="77777777" w:rsidR="00262DAC" w:rsidRPr="006B2A04" w:rsidRDefault="00262DAC" w:rsidP="00A913FD">
            <w:pPr>
              <w:pStyle w:val="B1"/>
              <w:spacing w:before="120" w:after="120"/>
            </w:pPr>
            <w:r w:rsidRPr="006B2A04">
              <w:t>-</w:t>
            </w:r>
            <w:r w:rsidRPr="006B2A04">
              <w:tab/>
              <w:t xml:space="preserve">Option 1: Frequency locations of DL </w:t>
            </w:r>
            <w:proofErr w:type="spellStart"/>
            <w:r w:rsidRPr="006B2A04">
              <w:t>subband</w:t>
            </w:r>
            <w:proofErr w:type="spellEnd"/>
            <w:r w:rsidRPr="006B2A04">
              <w:t xml:space="preserve">(s) are explicitly configured. </w:t>
            </w:r>
            <w:proofErr w:type="spellStart"/>
            <w:r w:rsidRPr="006B2A04">
              <w:t>Guardband</w:t>
            </w:r>
            <w:proofErr w:type="spellEnd"/>
            <w:r w:rsidRPr="006B2A04">
              <w:t xml:space="preserve">(s) if any are implicitly derived as the RBs which are not within UL </w:t>
            </w:r>
            <w:proofErr w:type="spellStart"/>
            <w:r w:rsidRPr="006B2A04">
              <w:t>subband</w:t>
            </w:r>
            <w:proofErr w:type="spellEnd"/>
            <w:r w:rsidRPr="006B2A04">
              <w:t xml:space="preserve"> or DL </w:t>
            </w:r>
            <w:proofErr w:type="spellStart"/>
            <w:r w:rsidRPr="006B2A04">
              <w:t>subband</w:t>
            </w:r>
            <w:proofErr w:type="spellEnd"/>
            <w:r w:rsidRPr="006B2A04">
              <w:t xml:space="preserve">(s). </w:t>
            </w:r>
          </w:p>
          <w:p w14:paraId="3CEB57E7" w14:textId="77777777" w:rsidR="00262DAC" w:rsidRDefault="00262DAC" w:rsidP="00A913FD">
            <w:pPr>
              <w:pStyle w:val="B1"/>
              <w:spacing w:before="120" w:after="120"/>
            </w:pPr>
            <w:r w:rsidRPr="006B2A04">
              <w:t>-</w:t>
            </w:r>
            <w:r w:rsidRPr="006B2A04">
              <w:tab/>
              <w:t xml:space="preserve">Option 2: The number of RBs for </w:t>
            </w:r>
            <w:proofErr w:type="spellStart"/>
            <w:r w:rsidRPr="006B2A04">
              <w:t>guardband</w:t>
            </w:r>
            <w:proofErr w:type="spellEnd"/>
            <w:r w:rsidRPr="006B2A04">
              <w:t xml:space="preserve">(s), if any, is explicitly configured. DL </w:t>
            </w:r>
            <w:proofErr w:type="spellStart"/>
            <w:r w:rsidRPr="006B2A04">
              <w:t>subband</w:t>
            </w:r>
            <w:proofErr w:type="spellEnd"/>
            <w:r w:rsidRPr="006B2A04">
              <w:t xml:space="preserve">(s) are implicitly derived as RBs which are not within UL </w:t>
            </w:r>
            <w:proofErr w:type="spellStart"/>
            <w:r w:rsidRPr="006B2A04">
              <w:t>subband</w:t>
            </w:r>
            <w:proofErr w:type="spellEnd"/>
            <w:r w:rsidRPr="006B2A04">
              <w:t xml:space="preserve"> or </w:t>
            </w:r>
            <w:proofErr w:type="spellStart"/>
            <w:r w:rsidRPr="006B2A04">
              <w:t>guardband</w:t>
            </w:r>
            <w:proofErr w:type="spellEnd"/>
            <w:r w:rsidRPr="006B2A04">
              <w:t>(s).</w:t>
            </w:r>
          </w:p>
        </w:tc>
      </w:tr>
    </w:tbl>
    <w:p w14:paraId="047629C1" w14:textId="77777777" w:rsidR="00262DAC" w:rsidRDefault="00262DAC" w:rsidP="00262DAC"/>
    <w:p w14:paraId="66FDF7CB" w14:textId="49C347B0" w:rsidR="00F918E9" w:rsidRPr="00296F72" w:rsidRDefault="00262DAC" w:rsidP="00262DAC">
      <w:r>
        <w:t xml:space="preserve">Regarding the configuration of the DL </w:t>
      </w:r>
      <w:proofErr w:type="spellStart"/>
      <w:r>
        <w:t>subband</w:t>
      </w:r>
      <w:proofErr w:type="spellEnd"/>
      <w:r>
        <w:t xml:space="preserve">(s) and </w:t>
      </w:r>
      <w:proofErr w:type="spellStart"/>
      <w:r>
        <w:t>guardband</w:t>
      </w:r>
      <w:proofErr w:type="spellEnd"/>
      <w:r>
        <w:t xml:space="preserve">(s), the most important is that the UE is aware of the location of DL </w:t>
      </w:r>
      <w:proofErr w:type="spellStart"/>
      <w:r>
        <w:t>subbands</w:t>
      </w:r>
      <w:proofErr w:type="spellEnd"/>
      <w:r>
        <w:t xml:space="preserve">, either by explicit configuration or implicit determination. We don’t see any fundamental difference on how the </w:t>
      </w:r>
      <w:proofErr w:type="spellStart"/>
      <w:r>
        <w:t>guardbands</w:t>
      </w:r>
      <w:proofErr w:type="spellEnd"/>
      <w:r>
        <w:t xml:space="preserve"> or DL </w:t>
      </w:r>
      <w:proofErr w:type="spellStart"/>
      <w:r>
        <w:t>subbands</w:t>
      </w:r>
      <w:proofErr w:type="spellEnd"/>
      <w:r>
        <w:t xml:space="preserve"> would be </w:t>
      </w:r>
      <w:proofErr w:type="spellStart"/>
      <w:r>
        <w:t>signalled</w:t>
      </w:r>
      <w:proofErr w:type="spellEnd"/>
      <w:r>
        <w:t xml:space="preserve"> to the UE</w:t>
      </w:r>
      <w:r w:rsidR="00F918E9">
        <w:t xml:space="preserve">, </w:t>
      </w:r>
      <w:proofErr w:type="gramStart"/>
      <w:r w:rsidR="00F918E9">
        <w:t>as long as</w:t>
      </w:r>
      <w:proofErr w:type="gramEnd"/>
      <w:r w:rsidR="00F918E9">
        <w:t xml:space="preserve"> the </w:t>
      </w:r>
      <w:proofErr w:type="spellStart"/>
      <w:r w:rsidR="00FB2ECA">
        <w:t>gNB</w:t>
      </w:r>
      <w:proofErr w:type="spellEnd"/>
      <w:r w:rsidR="00FB2ECA">
        <w:t xml:space="preserve"> and </w:t>
      </w:r>
      <w:r w:rsidR="00F918E9">
        <w:t xml:space="preserve">UE </w:t>
      </w:r>
      <w:r w:rsidR="00FB2ECA">
        <w:t>have the same understanding about the location of</w:t>
      </w:r>
      <w:r w:rsidR="00F918E9">
        <w:t xml:space="preserve"> DL </w:t>
      </w:r>
      <w:proofErr w:type="spellStart"/>
      <w:r w:rsidR="00F918E9">
        <w:t>subbands</w:t>
      </w:r>
      <w:proofErr w:type="spellEnd"/>
      <w:r w:rsidR="00F918E9">
        <w:t xml:space="preserve"> and the </w:t>
      </w:r>
      <w:proofErr w:type="spellStart"/>
      <w:r w:rsidR="00F918E9">
        <w:t>guardbands</w:t>
      </w:r>
      <w:proofErr w:type="spellEnd"/>
      <w:r w:rsidR="00F918E9">
        <w:t>, if any.</w:t>
      </w:r>
      <w:r w:rsidR="000B6423">
        <w:t xml:space="preserve"> </w:t>
      </w:r>
      <w:proofErr w:type="spellStart"/>
      <w:r w:rsidR="000B6423">
        <w:t>Guardbands</w:t>
      </w:r>
      <w:proofErr w:type="spellEnd"/>
      <w:r w:rsidR="000B6423">
        <w:t xml:space="preserve"> might be needed due to two aspects: to control the self-interference at the </w:t>
      </w:r>
      <w:proofErr w:type="spellStart"/>
      <w:r w:rsidR="000B6423">
        <w:t>gNB</w:t>
      </w:r>
      <w:proofErr w:type="spellEnd"/>
      <w:r w:rsidR="000B6423">
        <w:t xml:space="preserve"> – as discussed during the RAN4 SI – or to control the UE-to-UE CLI at the UE. </w:t>
      </w:r>
      <w:r w:rsidR="00FB66A0">
        <w:t xml:space="preserve">The former depends on the </w:t>
      </w:r>
      <w:proofErr w:type="spellStart"/>
      <w:r w:rsidR="00FB66A0">
        <w:t>gNB</w:t>
      </w:r>
      <w:proofErr w:type="spellEnd"/>
      <w:r w:rsidR="00FB66A0">
        <w:t xml:space="preserve"> implementation, in terms for example of </w:t>
      </w:r>
      <w:proofErr w:type="spellStart"/>
      <w:r w:rsidR="00D27135">
        <w:t>subband</w:t>
      </w:r>
      <w:proofErr w:type="spellEnd"/>
      <w:r w:rsidR="00FB66A0">
        <w:t xml:space="preserve"> filtering, interference cancellation, and the latter depends on the UE implementation as well, such as </w:t>
      </w:r>
      <w:r w:rsidR="00FD345E">
        <w:t xml:space="preserve">advanced filtering, but also on the </w:t>
      </w:r>
      <w:r w:rsidR="00EB0BF9">
        <w:t xml:space="preserve">CLI conditions at the UE. </w:t>
      </w:r>
    </w:p>
    <w:p w14:paraId="442C917A" w14:textId="77DEBF14" w:rsidR="00262DAC" w:rsidRDefault="00262DAC" w:rsidP="00262DAC">
      <w:r>
        <w:t xml:space="preserve">The </w:t>
      </w:r>
      <w:proofErr w:type="spellStart"/>
      <w:r>
        <w:t>guardbands</w:t>
      </w:r>
      <w:proofErr w:type="spellEnd"/>
      <w:r>
        <w:t xml:space="preserve"> could be </w:t>
      </w:r>
      <w:proofErr w:type="spellStart"/>
      <w:r>
        <w:t>signalled</w:t>
      </w:r>
      <w:proofErr w:type="spellEnd"/>
      <w:r>
        <w:t xml:space="preserve">, for example, by the number of RBs immediately below or above the UL </w:t>
      </w:r>
      <w:proofErr w:type="spellStart"/>
      <w:r>
        <w:t>subband</w:t>
      </w:r>
      <w:proofErr w:type="spellEnd"/>
      <w:r>
        <w:t xml:space="preserve">. The DL </w:t>
      </w:r>
      <w:proofErr w:type="spellStart"/>
      <w:r>
        <w:t>subbands</w:t>
      </w:r>
      <w:proofErr w:type="spellEnd"/>
      <w:r>
        <w:t xml:space="preserve">, on the other hand, could be </w:t>
      </w:r>
      <w:proofErr w:type="spellStart"/>
      <w:r>
        <w:t>signalled</w:t>
      </w:r>
      <w:proofErr w:type="spellEnd"/>
      <w:r>
        <w:t xml:space="preserve"> by the PRB index of the start or end of the DL </w:t>
      </w:r>
      <w:proofErr w:type="spellStart"/>
      <w:r>
        <w:t>subband</w:t>
      </w:r>
      <w:proofErr w:type="spellEnd"/>
      <w:r>
        <w:t xml:space="preserve">(s), and the UE assumes that the DL </w:t>
      </w:r>
      <w:proofErr w:type="spellStart"/>
      <w:r>
        <w:t>subband</w:t>
      </w:r>
      <w:proofErr w:type="spellEnd"/>
      <w:r>
        <w:t xml:space="preserve">(s) starts or ends at the edges of the BWP. We think it is important to reach an agreement in this meeting, since this topic has been ongoing during multiple meetings in the SI phase. Since the UE is only schedulable in DL or UL </w:t>
      </w:r>
      <w:proofErr w:type="spellStart"/>
      <w:r>
        <w:t>subbands</w:t>
      </w:r>
      <w:proofErr w:type="spellEnd"/>
      <w:r>
        <w:t xml:space="preserve">, not in the </w:t>
      </w:r>
      <w:proofErr w:type="spellStart"/>
      <w:r>
        <w:t>guardbands</w:t>
      </w:r>
      <w:proofErr w:type="spellEnd"/>
      <w:r>
        <w:t xml:space="preserve">, Option 1 might be slightly better than Option 2.  </w:t>
      </w:r>
    </w:p>
    <w:p w14:paraId="7CD5D048" w14:textId="3131F4E7" w:rsidR="00262DAC" w:rsidRDefault="00262DAC" w:rsidP="00262DAC">
      <w:pPr>
        <w:pStyle w:val="Proposal"/>
        <w:overflowPunct w:val="0"/>
        <w:autoSpaceDE w:val="0"/>
        <w:autoSpaceDN w:val="0"/>
        <w:adjustRightInd w:val="0"/>
        <w:textAlignment w:val="baseline"/>
      </w:pPr>
      <w:bookmarkStart w:id="132" w:name="_Toc156479036"/>
      <w:bookmarkStart w:id="133" w:name="_Toc156560671"/>
      <w:bookmarkStart w:id="134" w:name="_Toc156570087"/>
      <w:bookmarkStart w:id="135" w:name="_Toc156570264"/>
      <w:bookmarkStart w:id="136" w:name="_Toc156570294"/>
      <w:bookmarkStart w:id="137" w:name="_Toc158371554"/>
      <w:bookmarkStart w:id="138" w:name="_Toc158985048"/>
      <w:bookmarkStart w:id="139" w:name="_Toc158986187"/>
      <w:bookmarkStart w:id="140" w:name="_Toc159180952"/>
      <w:bookmarkStart w:id="141" w:name="_Toc159181138"/>
      <w:bookmarkStart w:id="142" w:name="_Toc159181372"/>
      <w:bookmarkStart w:id="143" w:name="_Toc159228408"/>
      <w:r w:rsidRPr="006B2A04">
        <w:lastRenderedPageBreak/>
        <w:t xml:space="preserve">Frequency locations of DL </w:t>
      </w:r>
      <w:proofErr w:type="spellStart"/>
      <w:r w:rsidRPr="006B2A04">
        <w:t>subband</w:t>
      </w:r>
      <w:proofErr w:type="spellEnd"/>
      <w:r w:rsidRPr="006B2A04">
        <w:t xml:space="preserve">(s) </w:t>
      </w:r>
      <w:r>
        <w:t xml:space="preserve">and UL </w:t>
      </w:r>
      <w:proofErr w:type="spellStart"/>
      <w:r>
        <w:t>subband</w:t>
      </w:r>
      <w:proofErr w:type="spellEnd"/>
      <w:r>
        <w:t xml:space="preserve"> </w:t>
      </w:r>
      <w:r w:rsidRPr="006B2A04">
        <w:t xml:space="preserve">are explicitly configured. </w:t>
      </w:r>
      <w:proofErr w:type="spellStart"/>
      <w:r w:rsidRPr="006B2A04">
        <w:t>Guardband</w:t>
      </w:r>
      <w:proofErr w:type="spellEnd"/>
      <w:r w:rsidRPr="006B2A04">
        <w:t xml:space="preserve">(s) if any </w:t>
      </w:r>
      <w:r w:rsidR="00DC06E2">
        <w:t>correspond to</w:t>
      </w:r>
      <w:r w:rsidRPr="006B2A04">
        <w:t xml:space="preserve"> the RBs which are not within UL </w:t>
      </w:r>
      <w:proofErr w:type="spellStart"/>
      <w:r w:rsidRPr="006B2A04">
        <w:t>subband</w:t>
      </w:r>
      <w:proofErr w:type="spellEnd"/>
      <w:r w:rsidRPr="006B2A04">
        <w:t xml:space="preserve"> or DL </w:t>
      </w:r>
      <w:proofErr w:type="spellStart"/>
      <w:r w:rsidRPr="006B2A04">
        <w:t>subband</w:t>
      </w:r>
      <w:proofErr w:type="spellEnd"/>
      <w:r w:rsidRPr="006B2A04">
        <w:t>(s).</w:t>
      </w:r>
      <w:bookmarkEnd w:id="132"/>
      <w:bookmarkEnd w:id="133"/>
      <w:bookmarkEnd w:id="134"/>
      <w:bookmarkEnd w:id="135"/>
      <w:bookmarkEnd w:id="136"/>
      <w:bookmarkEnd w:id="137"/>
      <w:bookmarkEnd w:id="138"/>
      <w:bookmarkEnd w:id="139"/>
      <w:bookmarkEnd w:id="140"/>
      <w:bookmarkEnd w:id="141"/>
      <w:bookmarkEnd w:id="142"/>
      <w:bookmarkEnd w:id="143"/>
    </w:p>
    <w:p w14:paraId="31A447A1" w14:textId="77777777" w:rsidR="00262DAC" w:rsidRDefault="00262DAC" w:rsidP="00262DAC">
      <w:pPr>
        <w:spacing w:after="120"/>
      </w:pPr>
      <w:r>
        <w:t>Additionally, the TR captures that:</w:t>
      </w:r>
    </w:p>
    <w:tbl>
      <w:tblPr>
        <w:tblStyle w:val="TableGrid"/>
        <w:tblW w:w="0" w:type="auto"/>
        <w:tblLook w:val="04A0" w:firstRow="1" w:lastRow="0" w:firstColumn="1" w:lastColumn="0" w:noHBand="0" w:noVBand="1"/>
      </w:tblPr>
      <w:tblGrid>
        <w:gridCol w:w="9629"/>
      </w:tblGrid>
      <w:tr w:rsidR="00242F1B" w14:paraId="06364DAB" w14:textId="77777777" w:rsidTr="00242F1B">
        <w:tc>
          <w:tcPr>
            <w:tcW w:w="9629" w:type="dxa"/>
          </w:tcPr>
          <w:p w14:paraId="62CDA4C0" w14:textId="29DA880A" w:rsidR="00242F1B" w:rsidRPr="00242F1B" w:rsidRDefault="00242F1B" w:rsidP="00262DAC">
            <w:pPr>
              <w:spacing w:after="120"/>
            </w:pPr>
            <w:r w:rsidRPr="0021202D">
              <w:rPr>
                <w:rStyle w:val="ui-provider"/>
              </w:rPr>
              <w:t xml:space="preserve">Furthermore, for the purpose of RAN1 study, the understanding is that for semi-static configuration of </w:t>
            </w:r>
            <w:proofErr w:type="spellStart"/>
            <w:r w:rsidRPr="0021202D">
              <w:rPr>
                <w:rStyle w:val="ui-provider"/>
              </w:rPr>
              <w:t>subband</w:t>
            </w:r>
            <w:proofErr w:type="spellEnd"/>
            <w:r w:rsidRPr="0021202D">
              <w:rPr>
                <w:rStyle w:val="ui-provider"/>
              </w:rPr>
              <w:t xml:space="preserve"> frequency locations for SBFD operation, frequency location of UL/DL </w:t>
            </w:r>
            <w:proofErr w:type="spellStart"/>
            <w:r w:rsidRPr="0021202D">
              <w:rPr>
                <w:rStyle w:val="ui-provider"/>
              </w:rPr>
              <w:t>subband</w:t>
            </w:r>
            <w:proofErr w:type="spellEnd"/>
            <w:r w:rsidRPr="0021202D">
              <w:rPr>
                <w:rStyle w:val="ui-provider"/>
              </w:rPr>
              <w:t xml:space="preserve"> is with reference to CRB grid. </w:t>
            </w:r>
            <w:r w:rsidRPr="0021202D">
              <w:t xml:space="preserve">For semi-static configuration of </w:t>
            </w:r>
            <w:proofErr w:type="spellStart"/>
            <w:r w:rsidRPr="0021202D">
              <w:t>subband</w:t>
            </w:r>
            <w:proofErr w:type="spellEnd"/>
            <w:r w:rsidRPr="0021202D">
              <w:t xml:space="preserve"> location, same </w:t>
            </w:r>
            <w:proofErr w:type="spellStart"/>
            <w:r w:rsidRPr="0021202D">
              <w:t>subband</w:t>
            </w:r>
            <w:proofErr w:type="spellEnd"/>
            <w:r w:rsidRPr="0021202D">
              <w:t xml:space="preserve"> frequency resources across different SBFD symbols are considered as baseline.</w:t>
            </w:r>
          </w:p>
        </w:tc>
      </w:tr>
    </w:tbl>
    <w:p w14:paraId="065CAD81" w14:textId="3B68C2F8" w:rsidR="00262DAC" w:rsidRPr="004645FC" w:rsidRDefault="00262DAC" w:rsidP="00262DAC">
      <w:pPr>
        <w:spacing w:after="120"/>
        <w:ind w:left="284"/>
        <w:rPr>
          <w:i/>
          <w:iCs/>
        </w:rPr>
      </w:pPr>
      <w:r w:rsidRPr="004645FC">
        <w:rPr>
          <w:i/>
          <w:iCs/>
        </w:rPr>
        <w:t xml:space="preserve"> </w:t>
      </w:r>
    </w:p>
    <w:p w14:paraId="2C78E251" w14:textId="622E9BBA" w:rsidR="00262DAC" w:rsidRDefault="00A913FD" w:rsidP="00262DAC">
      <w:pPr>
        <w:spacing w:after="120"/>
      </w:pPr>
      <w:r>
        <w:t>T</w:t>
      </w:r>
      <w:r w:rsidR="00262DAC">
        <w:t xml:space="preserve">hough we agree that the understanding from the study phase should be confirmed – i.e. to use the CRB grid as reference – RAN1 should discuss whether the </w:t>
      </w:r>
      <w:proofErr w:type="spellStart"/>
      <w:r w:rsidR="00262DAC">
        <w:t>subband</w:t>
      </w:r>
      <w:proofErr w:type="spellEnd"/>
      <w:r w:rsidR="00262DAC">
        <w:t xml:space="preserve"> is indicated based on absolute PRB index, or an offset, for example, to the CD-SSB frequency. </w:t>
      </w:r>
    </w:p>
    <w:p w14:paraId="348EF699" w14:textId="49C07967" w:rsidR="00262DAC" w:rsidRDefault="00262DAC" w:rsidP="00262DAC">
      <w:pPr>
        <w:pStyle w:val="Observation"/>
        <w:overflowPunct w:val="0"/>
        <w:autoSpaceDE w:val="0"/>
        <w:autoSpaceDN w:val="0"/>
        <w:adjustRightInd w:val="0"/>
        <w:textAlignment w:val="baseline"/>
      </w:pPr>
      <w:bookmarkStart w:id="144" w:name="_Toc156560672"/>
      <w:bookmarkStart w:id="145" w:name="_Toc156570091"/>
      <w:bookmarkStart w:id="146" w:name="_Toc156570268"/>
      <w:bookmarkStart w:id="147" w:name="_Toc156570297"/>
      <w:bookmarkStart w:id="148" w:name="_Toc158371557"/>
      <w:bookmarkStart w:id="149" w:name="_Toc158985049"/>
      <w:bookmarkStart w:id="150" w:name="_Toc158986188"/>
      <w:bookmarkStart w:id="151" w:name="_Toc159180953"/>
      <w:bookmarkStart w:id="152" w:name="_Toc159181139"/>
      <w:bookmarkStart w:id="153" w:name="_Toc159181373"/>
      <w:bookmarkStart w:id="154" w:name="_Toc159228409"/>
      <w:r>
        <w:t xml:space="preserve">Using the frequency allocated to the transmission of the SSB or CORESET0 as reference, and an offset for the configuration of the UL </w:t>
      </w:r>
      <w:proofErr w:type="spellStart"/>
      <w:r>
        <w:t>subband</w:t>
      </w:r>
      <w:proofErr w:type="spellEnd"/>
      <w:r>
        <w:t xml:space="preserve">, can reduce the configurable range and number of bits used to indicate the UL </w:t>
      </w:r>
      <w:proofErr w:type="spellStart"/>
      <w:r>
        <w:t>subband</w:t>
      </w:r>
      <w:proofErr w:type="spellEnd"/>
      <w:r>
        <w:t xml:space="preserve"> to the UE.</w:t>
      </w:r>
      <w:bookmarkEnd w:id="144"/>
      <w:bookmarkEnd w:id="145"/>
      <w:bookmarkEnd w:id="146"/>
      <w:bookmarkEnd w:id="147"/>
      <w:bookmarkEnd w:id="148"/>
      <w:bookmarkEnd w:id="149"/>
      <w:bookmarkEnd w:id="150"/>
      <w:bookmarkEnd w:id="151"/>
      <w:bookmarkEnd w:id="152"/>
      <w:bookmarkEnd w:id="153"/>
      <w:bookmarkEnd w:id="154"/>
    </w:p>
    <w:p w14:paraId="6B9715C2" w14:textId="77777777" w:rsidR="00262DAC" w:rsidRDefault="00262DAC" w:rsidP="00262DAC">
      <w:pPr>
        <w:pStyle w:val="Proposal"/>
        <w:overflowPunct w:val="0"/>
        <w:autoSpaceDE w:val="0"/>
        <w:autoSpaceDN w:val="0"/>
        <w:adjustRightInd w:val="0"/>
        <w:textAlignment w:val="baseline"/>
      </w:pPr>
      <w:bookmarkStart w:id="155" w:name="_Toc156560673"/>
      <w:bookmarkStart w:id="156" w:name="_Toc156570092"/>
      <w:bookmarkStart w:id="157" w:name="_Toc156570269"/>
      <w:bookmarkStart w:id="158" w:name="_Toc156570298"/>
      <w:bookmarkStart w:id="159" w:name="_Toc158371558"/>
      <w:bookmarkStart w:id="160" w:name="_Toc158985050"/>
      <w:bookmarkStart w:id="161" w:name="_Toc158986189"/>
      <w:bookmarkStart w:id="162" w:name="_Toc159180954"/>
      <w:bookmarkStart w:id="163" w:name="_Toc159181140"/>
      <w:bookmarkStart w:id="164" w:name="_Toc159181374"/>
      <w:bookmarkStart w:id="165" w:name="_Toc159228410"/>
      <w:r>
        <w:t xml:space="preserve">Confirm the understanding from the TR, that for semi-static configuration of </w:t>
      </w:r>
      <w:proofErr w:type="spellStart"/>
      <w:r>
        <w:t>subband</w:t>
      </w:r>
      <w:proofErr w:type="spellEnd"/>
      <w:r>
        <w:t xml:space="preserve"> frequency locations for SBFD operation, frequency location of UL/DL </w:t>
      </w:r>
      <w:proofErr w:type="spellStart"/>
      <w:r>
        <w:t>subband</w:t>
      </w:r>
      <w:proofErr w:type="spellEnd"/>
      <w:r>
        <w:t xml:space="preserve"> is with reference to CRB grid. And further discuss whether the frequency location is indicated in terms a PRB index, or an offset to the SSB or CORESET0 frequency.</w:t>
      </w:r>
      <w:bookmarkEnd w:id="155"/>
      <w:bookmarkEnd w:id="156"/>
      <w:bookmarkEnd w:id="157"/>
      <w:bookmarkEnd w:id="158"/>
      <w:bookmarkEnd w:id="159"/>
      <w:bookmarkEnd w:id="160"/>
      <w:bookmarkEnd w:id="161"/>
      <w:bookmarkEnd w:id="162"/>
      <w:bookmarkEnd w:id="163"/>
      <w:bookmarkEnd w:id="164"/>
      <w:bookmarkEnd w:id="165"/>
    </w:p>
    <w:p w14:paraId="1E2AACF0" w14:textId="77777777" w:rsidR="00262DAC" w:rsidRDefault="00262DAC" w:rsidP="00262DAC">
      <w:pPr>
        <w:spacing w:after="120"/>
      </w:pPr>
      <w:r>
        <w:t xml:space="preserve">We think it is important to confirm the baseline assumption captured in the TR regarding the </w:t>
      </w:r>
      <w:proofErr w:type="spellStart"/>
      <w:r>
        <w:t>subband</w:t>
      </w:r>
      <w:proofErr w:type="spellEnd"/>
      <w:r>
        <w:t xml:space="preserve"> location across different SBFD symbols. </w:t>
      </w:r>
    </w:p>
    <w:p w14:paraId="66393798" w14:textId="77777777" w:rsidR="00262DAC" w:rsidRDefault="00262DAC" w:rsidP="00262DAC">
      <w:pPr>
        <w:pStyle w:val="Proposal"/>
        <w:overflowPunct w:val="0"/>
        <w:autoSpaceDE w:val="0"/>
        <w:autoSpaceDN w:val="0"/>
        <w:adjustRightInd w:val="0"/>
        <w:textAlignment w:val="baseline"/>
      </w:pPr>
      <w:bookmarkStart w:id="166" w:name="_Toc156560674"/>
      <w:bookmarkStart w:id="167" w:name="_Toc156570093"/>
      <w:bookmarkStart w:id="168" w:name="_Toc156570270"/>
      <w:bookmarkStart w:id="169" w:name="_Toc156570299"/>
      <w:bookmarkStart w:id="170" w:name="_Toc158371559"/>
      <w:bookmarkStart w:id="171" w:name="_Toc158985051"/>
      <w:bookmarkStart w:id="172" w:name="_Toc158986190"/>
      <w:bookmarkStart w:id="173" w:name="_Toc159180955"/>
      <w:bookmarkStart w:id="174" w:name="_Toc159181141"/>
      <w:bookmarkStart w:id="175" w:name="_Toc159181375"/>
      <w:bookmarkStart w:id="176" w:name="_Toc159228411"/>
      <w:r>
        <w:t xml:space="preserve">For semi-static configuration of </w:t>
      </w:r>
      <w:proofErr w:type="spellStart"/>
      <w:r>
        <w:t>subband</w:t>
      </w:r>
      <w:proofErr w:type="spellEnd"/>
      <w:r>
        <w:t xml:space="preserve"> location, confirm the understanding from the TR, that the same </w:t>
      </w:r>
      <w:proofErr w:type="spellStart"/>
      <w:r>
        <w:t>subband</w:t>
      </w:r>
      <w:proofErr w:type="spellEnd"/>
      <w:r>
        <w:t xml:space="preserve"> frequency resources are configured across different SBFD symbols.</w:t>
      </w:r>
      <w:bookmarkEnd w:id="166"/>
      <w:bookmarkEnd w:id="167"/>
      <w:bookmarkEnd w:id="168"/>
      <w:bookmarkEnd w:id="169"/>
      <w:bookmarkEnd w:id="170"/>
      <w:bookmarkEnd w:id="171"/>
      <w:bookmarkEnd w:id="172"/>
      <w:bookmarkEnd w:id="173"/>
      <w:bookmarkEnd w:id="174"/>
      <w:bookmarkEnd w:id="175"/>
      <w:bookmarkEnd w:id="176"/>
      <w:r>
        <w:t xml:space="preserve"> </w:t>
      </w:r>
    </w:p>
    <w:p w14:paraId="3C16BC34" w14:textId="5C604DF6" w:rsidR="00262DAC" w:rsidRPr="00083640" w:rsidRDefault="00262DAC" w:rsidP="00262DAC">
      <w:r>
        <w:t xml:space="preserve">Still in the frequency domain aspects, during the SI it has been discussed whether the SBFD </w:t>
      </w:r>
      <w:proofErr w:type="spellStart"/>
      <w:r>
        <w:t>subbands</w:t>
      </w:r>
      <w:proofErr w:type="spellEnd"/>
      <w:r>
        <w:t xml:space="preserve"> should be indicated per carrier or per BWP, but no conclusions were reached. In any case, there is only one UL </w:t>
      </w:r>
      <w:proofErr w:type="spellStart"/>
      <w:r>
        <w:t>subband</w:t>
      </w:r>
      <w:proofErr w:type="spellEnd"/>
      <w:r>
        <w:t xml:space="preserve"> per carrier. The advantage of indicating the frequency location per carrier, is that it would be indicated only once, so the amount of </w:t>
      </w:r>
      <w:proofErr w:type="spellStart"/>
      <w:r>
        <w:t>signalling</w:t>
      </w:r>
      <w:proofErr w:type="spellEnd"/>
      <w:r>
        <w:t xml:space="preserve"> exchange required for conveying the information about the </w:t>
      </w:r>
      <w:proofErr w:type="spellStart"/>
      <w:r>
        <w:t>subbands</w:t>
      </w:r>
      <w:proofErr w:type="spellEnd"/>
      <w:r>
        <w:t xml:space="preserve"> frequency location would be reduced. </w:t>
      </w:r>
      <w:r w:rsidR="00254D35">
        <w:t xml:space="preserve">Additionally, </w:t>
      </w:r>
      <w:r w:rsidR="00174F3E">
        <w:t xml:space="preserve">we would prefer cell-common </w:t>
      </w:r>
      <w:r w:rsidR="00BA62F4">
        <w:t>signaling</w:t>
      </w:r>
      <w:r w:rsidR="00174F3E">
        <w:t xml:space="preserve">, as discussed in Section </w:t>
      </w:r>
      <w:r w:rsidR="00BA62F4">
        <w:fldChar w:fldCharType="begin"/>
      </w:r>
      <w:r w:rsidR="00BA62F4">
        <w:instrText xml:space="preserve"> REF _Ref156811279 \r \h </w:instrText>
      </w:r>
      <w:r w:rsidR="00BA62F4">
        <w:fldChar w:fldCharType="separate"/>
      </w:r>
      <w:r w:rsidR="00BA62F4">
        <w:t>2.1</w:t>
      </w:r>
      <w:r w:rsidR="00BA62F4">
        <w:fldChar w:fldCharType="end"/>
      </w:r>
      <w:r w:rsidR="00BA62F4">
        <w:t xml:space="preserve">, </w:t>
      </w:r>
      <w:r w:rsidR="00D46735">
        <w:t>that would be available for UEs in RRC_IDLE, RRC_INACTIVE and RRC_</w:t>
      </w:r>
      <w:r w:rsidR="00EC54C9">
        <w:t>CONNECTED.</w:t>
      </w:r>
    </w:p>
    <w:p w14:paraId="062BD039" w14:textId="284A7D3E" w:rsidR="00941A5A" w:rsidRPr="00941A5A" w:rsidRDefault="00022D6A" w:rsidP="003F479F">
      <w:pPr>
        <w:pStyle w:val="Proposal"/>
      </w:pPr>
      <w:bookmarkStart w:id="177" w:name="_Toc158985052"/>
      <w:bookmarkStart w:id="178" w:name="_Toc158986191"/>
      <w:bookmarkStart w:id="179" w:name="_Toc159180956"/>
      <w:bookmarkStart w:id="180" w:name="_Toc159181142"/>
      <w:bookmarkStart w:id="181" w:name="_Toc159181376"/>
      <w:bookmarkStart w:id="182" w:name="_Toc159228412"/>
      <w:bookmarkStart w:id="183" w:name="_Toc156560675"/>
      <w:bookmarkStart w:id="184" w:name="_Toc156570094"/>
      <w:bookmarkStart w:id="185" w:name="_Toc156570271"/>
      <w:bookmarkStart w:id="186" w:name="_Toc156570300"/>
      <w:bookmarkStart w:id="187" w:name="_Toc158371560"/>
      <w:r>
        <w:t>The</w:t>
      </w:r>
      <w:r w:rsidR="00262DAC">
        <w:t xml:space="preserve"> SBFD </w:t>
      </w:r>
      <w:proofErr w:type="spellStart"/>
      <w:r w:rsidR="00262DAC">
        <w:t>subbands</w:t>
      </w:r>
      <w:proofErr w:type="spellEnd"/>
      <w:r w:rsidR="00262DAC">
        <w:t xml:space="preserve"> frequency location should be signaled per carrier</w:t>
      </w:r>
      <w:r>
        <w:t>.</w:t>
      </w:r>
      <w:bookmarkEnd w:id="177"/>
      <w:bookmarkEnd w:id="178"/>
      <w:bookmarkEnd w:id="179"/>
      <w:bookmarkEnd w:id="180"/>
      <w:bookmarkEnd w:id="181"/>
      <w:bookmarkEnd w:id="182"/>
      <w:r>
        <w:t xml:space="preserve"> </w:t>
      </w:r>
      <w:bookmarkEnd w:id="183"/>
      <w:bookmarkEnd w:id="184"/>
      <w:bookmarkEnd w:id="185"/>
      <w:bookmarkEnd w:id="186"/>
      <w:bookmarkEnd w:id="187"/>
    </w:p>
    <w:p w14:paraId="2B2A75E0" w14:textId="77777777" w:rsidR="00A913FD" w:rsidRDefault="00A913FD" w:rsidP="00941A5A">
      <w:bookmarkStart w:id="188" w:name="_Toc158371561"/>
    </w:p>
    <w:p w14:paraId="3AFC9ABF" w14:textId="31191AEB" w:rsidR="00262DAC" w:rsidRDefault="00262DAC" w:rsidP="00941A5A">
      <w:r>
        <w:t xml:space="preserve">For the explicit indication of the UL and DL </w:t>
      </w:r>
      <w:proofErr w:type="spellStart"/>
      <w:r>
        <w:t>subbands</w:t>
      </w:r>
      <w:proofErr w:type="spellEnd"/>
      <w:r>
        <w:t xml:space="preserve">, our view is that there could be a mechanism </w:t>
      </w:r>
      <w:proofErr w:type="gramStart"/>
      <w:r>
        <w:t>similar to</w:t>
      </w:r>
      <w:proofErr w:type="gramEnd"/>
      <w:r>
        <w:t xml:space="preserve"> the RIV (Resource Indicator Value) or a simple start- and end-RB index as the mechanisms used to indicate the Bandwidth Part frequency resources for example. Therefore, the UL </w:t>
      </w:r>
      <w:proofErr w:type="spellStart"/>
      <w:r>
        <w:t>subband</w:t>
      </w:r>
      <w:proofErr w:type="spellEnd"/>
      <w:r>
        <w:t xml:space="preserve"> could be indicated in terms of a common RB (with a pre-defined reference) and </w:t>
      </w:r>
      <w:proofErr w:type="gramStart"/>
      <w:r>
        <w:t>a number of</w:t>
      </w:r>
      <w:proofErr w:type="gramEnd"/>
      <w:r>
        <w:t xml:space="preserve"> contiguous RBs, indicated as a RIV. We further discuss this topic below.</w:t>
      </w:r>
      <w:bookmarkEnd w:id="188"/>
    </w:p>
    <w:p w14:paraId="547CA93E" w14:textId="53EC1750" w:rsidR="00262DAC" w:rsidRDefault="00262DAC" w:rsidP="00262DAC">
      <w:pPr>
        <w:rPr>
          <w:u w:val="single"/>
        </w:rPr>
      </w:pPr>
      <w:r>
        <w:t xml:space="preserve">Based on the principles presented above, an example of the signaling of the SBFD </w:t>
      </w:r>
      <w:proofErr w:type="spellStart"/>
      <w:r>
        <w:t>subband</w:t>
      </w:r>
      <w:proofErr w:type="spellEnd"/>
      <w:r>
        <w:t xml:space="preserve"> configuration is presented in the following. As depicted in</w:t>
      </w:r>
      <w:r w:rsidR="001C3BB6">
        <w:t xml:space="preserve"> </w:t>
      </w:r>
      <w:r w:rsidR="001C3BB6">
        <w:fldChar w:fldCharType="begin"/>
      </w:r>
      <w:r w:rsidR="001C3BB6">
        <w:instrText xml:space="preserve"> REF _Ref156553863 \h </w:instrText>
      </w:r>
      <w:r w:rsidR="001C3BB6">
        <w:fldChar w:fldCharType="separate"/>
      </w:r>
      <w:r w:rsidR="001C3BB6">
        <w:t xml:space="preserve">Figure </w:t>
      </w:r>
      <w:r w:rsidR="001C3BB6">
        <w:rPr>
          <w:noProof/>
        </w:rPr>
        <w:t>1</w:t>
      </w:r>
      <w:r w:rsidR="001C3BB6">
        <w:fldChar w:fldCharType="end"/>
      </w:r>
      <w:r>
        <w:t xml:space="preserve">, the </w:t>
      </w:r>
      <w:r w:rsidRPr="00F7122C">
        <w:rPr>
          <w:i/>
          <w:iCs/>
        </w:rPr>
        <w:t>TDD-UL-DL-</w:t>
      </w:r>
      <w:proofErr w:type="spellStart"/>
      <w:r w:rsidRPr="00F7122C">
        <w:rPr>
          <w:i/>
          <w:iCs/>
        </w:rPr>
        <w:t>ConfigCommon</w:t>
      </w:r>
      <w:proofErr w:type="spellEnd"/>
      <w:r w:rsidRPr="001E460E">
        <w:t xml:space="preserve"> </w:t>
      </w:r>
      <w:r>
        <w:t xml:space="preserve">information element conveys to all the UEs in the cell a ‘baseline’ time-domain configuration (e.g. similar TDD pattern as in current deployments). In the example in </w:t>
      </w:r>
      <w:r>
        <w:fldChar w:fldCharType="begin"/>
      </w:r>
      <w:r>
        <w:instrText xml:space="preserve"> REF _Ref156553863 \h  \* MERGEFORMAT </w:instrText>
      </w:r>
      <w:r>
        <w:fldChar w:fldCharType="separate"/>
      </w:r>
      <w:r>
        <w:t xml:space="preserve">Figure </w:t>
      </w:r>
      <w:r>
        <w:rPr>
          <w:noProof/>
        </w:rPr>
        <w:t>1</w:t>
      </w:r>
      <w:r>
        <w:fldChar w:fldCharType="end"/>
      </w:r>
      <w:r>
        <w:t xml:space="preserve">, the baseline time-domain configuration consists of two separate TDD patterns (5 slots duration each) that are appended to each other. For each TDD pattern, a SBFD </w:t>
      </w:r>
      <w:proofErr w:type="spellStart"/>
      <w:r>
        <w:t>subband</w:t>
      </w:r>
      <w:proofErr w:type="spellEnd"/>
      <w:r>
        <w:t xml:space="preserve"> can be indicated as a set of time and frequency resources (e.g. consisting of a start- and end- symbol/RB in time- and frequency-domain, respectively, or as a RIV value) and such resources are regarded by SBFD-aware UEs as </w:t>
      </w:r>
      <w:r>
        <w:rPr>
          <w:i/>
          <w:iCs/>
        </w:rPr>
        <w:t>uplink</w:t>
      </w:r>
      <w:r>
        <w:t xml:space="preserve"> </w:t>
      </w:r>
      <w:r w:rsidRPr="00062F30">
        <w:rPr>
          <w:i/>
          <w:iCs/>
        </w:rPr>
        <w:t>resources</w:t>
      </w:r>
      <w:r>
        <w:t xml:space="preserve"> (guard bands or DL sub bands may be indicated as well following similar principles). The SBFD-aware UE deducts the cell’s time and frequency domain configuration by combining the existing legacy TDD UL-DL signaling and the new SBFD </w:t>
      </w:r>
      <w:proofErr w:type="spellStart"/>
      <w:r>
        <w:t>subband</w:t>
      </w:r>
      <w:proofErr w:type="spellEnd"/>
      <w:r>
        <w:t xml:space="preserve"> configuration, resulting in a </w:t>
      </w:r>
      <w:r w:rsidRPr="00062F30">
        <w:rPr>
          <w:i/>
          <w:iCs/>
        </w:rPr>
        <w:t>DXXXUXX</w:t>
      </w:r>
      <w:r>
        <w:rPr>
          <w:i/>
          <w:iCs/>
        </w:rPr>
        <w:t>X</w:t>
      </w:r>
      <w:r w:rsidRPr="00062F30">
        <w:rPr>
          <w:i/>
          <w:iCs/>
        </w:rPr>
        <w:t>UU</w:t>
      </w:r>
      <w:r>
        <w:rPr>
          <w:i/>
          <w:iCs/>
        </w:rPr>
        <w:t xml:space="preserve"> </w:t>
      </w:r>
      <w:r>
        <w:t xml:space="preserve">pattern as per the illustration below. Note that legacy UEs are only aware of the legacy </w:t>
      </w:r>
      <w:proofErr w:type="spellStart"/>
      <w:r>
        <w:t>signalling</w:t>
      </w:r>
      <w:proofErr w:type="spellEnd"/>
      <w:r>
        <w:t xml:space="preserve">, so they will operate according to the legacy </w:t>
      </w:r>
      <w:r>
        <w:rPr>
          <w:i/>
          <w:iCs/>
        </w:rPr>
        <w:t>DDDSUDDSUU</w:t>
      </w:r>
      <w:r w:rsidRPr="001C3BB6">
        <w:t xml:space="preserve"> pattern.</w:t>
      </w:r>
    </w:p>
    <w:p w14:paraId="4D7591C1" w14:textId="77777777" w:rsidR="00262DAC" w:rsidRDefault="00262DAC" w:rsidP="00262DAC">
      <w:pPr>
        <w:keepNext/>
      </w:pPr>
      <w:r w:rsidRPr="00184285">
        <w:rPr>
          <w:noProof/>
        </w:rPr>
        <w:lastRenderedPageBreak/>
        <w:t xml:space="preserve"> </w:t>
      </w:r>
      <w:r>
        <w:rPr>
          <w:noProof/>
        </w:rPr>
        <w:drawing>
          <wp:inline distT="0" distB="0" distL="0" distR="0" wp14:anchorId="79B863A5" wp14:editId="7A1C9C58">
            <wp:extent cx="5973288" cy="3416406"/>
            <wp:effectExtent l="0" t="0" r="8890" b="0"/>
            <wp:docPr id="763816101" name="Picture 763816101" descr="A diagram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3816101" name="Picture 1" descr="A diagram of a computer&#10;&#10;Description automatically generated with medium confidence"/>
                    <pic:cNvPicPr/>
                  </pic:nvPicPr>
                  <pic:blipFill>
                    <a:blip r:embed="rId13"/>
                    <a:stretch>
                      <a:fillRect/>
                    </a:stretch>
                  </pic:blipFill>
                  <pic:spPr>
                    <a:xfrm>
                      <a:off x="0" y="0"/>
                      <a:ext cx="5975058" cy="3417418"/>
                    </a:xfrm>
                    <a:prstGeom prst="rect">
                      <a:avLst/>
                    </a:prstGeom>
                  </pic:spPr>
                </pic:pic>
              </a:graphicData>
            </a:graphic>
          </wp:inline>
        </w:drawing>
      </w:r>
    </w:p>
    <w:p w14:paraId="326577F9" w14:textId="6295A02B" w:rsidR="00262DAC" w:rsidRPr="00390FF9" w:rsidRDefault="00262DAC" w:rsidP="00262DAC">
      <w:pPr>
        <w:pStyle w:val="Caption"/>
        <w:jc w:val="center"/>
      </w:pPr>
      <w:bookmarkStart w:id="189" w:name="_Ref156553863"/>
      <w:r>
        <w:t xml:space="preserve">Figure </w:t>
      </w:r>
      <w:r w:rsidR="00277D2B">
        <w:fldChar w:fldCharType="begin"/>
      </w:r>
      <w:r w:rsidR="00277D2B">
        <w:instrText xml:space="preserve"> SEQ Figure \* ARABIC </w:instrText>
      </w:r>
      <w:r w:rsidR="00277D2B">
        <w:fldChar w:fldCharType="separate"/>
      </w:r>
      <w:r w:rsidR="00795AF2">
        <w:rPr>
          <w:noProof/>
        </w:rPr>
        <w:t>1</w:t>
      </w:r>
      <w:r w:rsidR="00277D2B">
        <w:rPr>
          <w:noProof/>
        </w:rPr>
        <w:fldChar w:fldCharType="end"/>
      </w:r>
      <w:bookmarkEnd w:id="189"/>
      <w:r w:rsidR="001C3BB6">
        <w:t>:</w:t>
      </w:r>
      <w:r>
        <w:t xml:space="preserve"> Example of time and frequency domain indication of the SBFD sub bands</w:t>
      </w:r>
    </w:p>
    <w:p w14:paraId="2DDA9105" w14:textId="303F943A" w:rsidR="00B54F97" w:rsidRDefault="00196344" w:rsidP="00B54F97">
      <w:pPr>
        <w:pStyle w:val="Heading1"/>
      </w:pPr>
      <w:r>
        <w:t xml:space="preserve">UE </w:t>
      </w:r>
      <w:r w:rsidR="001D23AA" w:rsidRPr="001D23AA">
        <w:t xml:space="preserve">Transmission and reception behaviours on SBFD </w:t>
      </w:r>
      <w:proofErr w:type="spellStart"/>
      <w:r w:rsidR="001D23AA" w:rsidRPr="001D23AA">
        <w:t>subbands</w:t>
      </w:r>
      <w:proofErr w:type="spellEnd"/>
      <w:r w:rsidR="001D23AA">
        <w:t xml:space="preserve"> </w:t>
      </w:r>
    </w:p>
    <w:p w14:paraId="03017797" w14:textId="1226319E" w:rsidR="00B268E2" w:rsidRDefault="00812F91" w:rsidP="00523CAE">
      <w:r>
        <w:t xml:space="preserve">This section focuses on transmission and reception </w:t>
      </w:r>
      <w:r w:rsidR="005423BA">
        <w:t>behaviors</w:t>
      </w:r>
      <w:r>
        <w:t xml:space="preserve"> for SBFD-aware UEs as per the following objectives:</w:t>
      </w:r>
    </w:p>
    <w:tbl>
      <w:tblPr>
        <w:tblStyle w:val="TableGrid"/>
        <w:tblW w:w="0" w:type="auto"/>
        <w:tblLook w:val="04A0" w:firstRow="1" w:lastRow="0" w:firstColumn="1" w:lastColumn="0" w:noHBand="0" w:noVBand="1"/>
      </w:tblPr>
      <w:tblGrid>
        <w:gridCol w:w="9629"/>
      </w:tblGrid>
      <w:tr w:rsidR="00CC77C1" w14:paraId="32D4EC51" w14:textId="77777777" w:rsidTr="00CC77C1">
        <w:tc>
          <w:tcPr>
            <w:tcW w:w="9629" w:type="dxa"/>
          </w:tcPr>
          <w:p w14:paraId="1176406E" w14:textId="7924A2B1" w:rsidR="00196344" w:rsidRPr="00AA4188" w:rsidRDefault="00196344" w:rsidP="00356437">
            <w:pPr>
              <w:pStyle w:val="ListParagraph"/>
              <w:numPr>
                <w:ilvl w:val="0"/>
                <w:numId w:val="7"/>
              </w:numPr>
              <w:rPr>
                <w:rFonts w:ascii="Calibri" w:hAnsi="Calibri" w:cs="Calibri"/>
                <w:sz w:val="22"/>
                <w:szCs w:val="22"/>
                <w:lang w:val="en-US"/>
              </w:rPr>
            </w:pPr>
            <w:r w:rsidRPr="00AA4188">
              <w:rPr>
                <w:lang w:val="en-US"/>
              </w:rPr>
              <w:t>Specify UE transmission, reception and measurement behavior and procedures in SBFD symbols and/or non-SBFD symbols for SBFD aware UE [RAN1, RAN2]</w:t>
            </w:r>
            <w:r w:rsidRPr="00AA4188">
              <w:rPr>
                <w:rFonts w:ascii="Calibri" w:hAnsi="Calibri" w:cs="Calibri"/>
                <w:sz w:val="22"/>
                <w:szCs w:val="22"/>
                <w:lang w:val="en-US"/>
              </w:rPr>
              <w:t> </w:t>
            </w:r>
          </w:p>
          <w:p w14:paraId="0092756F" w14:textId="77777777" w:rsidR="00196344" w:rsidRPr="00AA4188" w:rsidRDefault="00196344" w:rsidP="00356437">
            <w:pPr>
              <w:pStyle w:val="ListParagraph"/>
              <w:numPr>
                <w:ilvl w:val="0"/>
                <w:numId w:val="8"/>
              </w:numPr>
              <w:rPr>
                <w:rFonts w:ascii="Calibri" w:hAnsi="Calibri" w:cs="Calibri"/>
                <w:sz w:val="22"/>
                <w:szCs w:val="22"/>
                <w:highlight w:val="yellow"/>
                <w:lang w:val="en-US"/>
              </w:rPr>
            </w:pPr>
            <w:r w:rsidRPr="00AA4188">
              <w:rPr>
                <w:highlight w:val="yellow"/>
                <w:lang w:val="en-US"/>
              </w:rPr>
              <w:t xml:space="preserve">Transmission and reception </w:t>
            </w:r>
            <w:proofErr w:type="spellStart"/>
            <w:r w:rsidRPr="00AA4188">
              <w:rPr>
                <w:highlight w:val="yellow"/>
                <w:lang w:val="en-US"/>
              </w:rPr>
              <w:t>behaviours</w:t>
            </w:r>
            <w:proofErr w:type="spellEnd"/>
            <w:r w:rsidRPr="00AA4188">
              <w:rPr>
                <w:highlight w:val="yellow"/>
                <w:lang w:val="en-US"/>
              </w:rPr>
              <w:t xml:space="preserve"> on SBFD </w:t>
            </w:r>
            <w:proofErr w:type="spellStart"/>
            <w:r w:rsidRPr="00AA4188">
              <w:rPr>
                <w:highlight w:val="yellow"/>
                <w:lang w:val="en-US"/>
              </w:rPr>
              <w:t>subbands</w:t>
            </w:r>
            <w:proofErr w:type="spellEnd"/>
            <w:r w:rsidRPr="00AA4188">
              <w:rPr>
                <w:highlight w:val="yellow"/>
                <w:lang w:val="en-US"/>
              </w:rPr>
              <w:t xml:space="preserve"> configured in DL and/or flexible symbol indicated by </w:t>
            </w:r>
            <w:r w:rsidRPr="00AA4188">
              <w:rPr>
                <w:i/>
                <w:highlight w:val="yellow"/>
                <w:lang w:val="en-US"/>
              </w:rPr>
              <w:t>TDD-UL-DL-</w:t>
            </w:r>
            <w:proofErr w:type="spellStart"/>
            <w:r w:rsidRPr="00AA4188">
              <w:rPr>
                <w:i/>
                <w:highlight w:val="yellow"/>
                <w:lang w:val="en-US"/>
              </w:rPr>
              <w:t>ConfigCommon</w:t>
            </w:r>
            <w:proofErr w:type="spellEnd"/>
          </w:p>
          <w:p w14:paraId="0DAFE304" w14:textId="77777777" w:rsidR="00196344" w:rsidRPr="00AA4188" w:rsidRDefault="00196344" w:rsidP="00356437">
            <w:pPr>
              <w:pStyle w:val="ListParagraph"/>
              <w:numPr>
                <w:ilvl w:val="1"/>
                <w:numId w:val="8"/>
              </w:numPr>
              <w:rPr>
                <w:rFonts w:ascii="Calibri" w:hAnsi="Calibri" w:cs="Calibri"/>
                <w:sz w:val="22"/>
                <w:szCs w:val="22"/>
                <w:highlight w:val="yellow"/>
                <w:lang w:val="en-US"/>
              </w:rPr>
            </w:pPr>
            <w:r w:rsidRPr="00AA4188">
              <w:rPr>
                <w:highlight w:val="yellow"/>
                <w:lang w:val="en-US"/>
              </w:rPr>
              <w:t xml:space="preserve">UL transmissions within UL </w:t>
            </w:r>
            <w:proofErr w:type="spellStart"/>
            <w:r w:rsidRPr="00AA4188">
              <w:rPr>
                <w:highlight w:val="yellow"/>
                <w:lang w:val="en-US"/>
              </w:rPr>
              <w:t>subband</w:t>
            </w:r>
            <w:proofErr w:type="spellEnd"/>
            <w:r w:rsidRPr="00AA4188">
              <w:rPr>
                <w:highlight w:val="yellow"/>
                <w:lang w:val="en-US"/>
              </w:rPr>
              <w:t xml:space="preserve"> only</w:t>
            </w:r>
          </w:p>
          <w:p w14:paraId="2FA4D311" w14:textId="77777777" w:rsidR="00196344" w:rsidRPr="00AA4188" w:rsidRDefault="00196344" w:rsidP="00356437">
            <w:pPr>
              <w:pStyle w:val="ListParagraph"/>
              <w:numPr>
                <w:ilvl w:val="1"/>
                <w:numId w:val="8"/>
              </w:numPr>
              <w:rPr>
                <w:rFonts w:ascii="Calibri" w:hAnsi="Calibri" w:cs="Calibri"/>
                <w:sz w:val="22"/>
                <w:szCs w:val="22"/>
                <w:highlight w:val="yellow"/>
                <w:lang w:val="en-US"/>
              </w:rPr>
            </w:pPr>
            <w:r w:rsidRPr="00AA4188">
              <w:rPr>
                <w:highlight w:val="yellow"/>
                <w:lang w:val="en-US"/>
              </w:rPr>
              <w:t xml:space="preserve">DL receptions within DL </w:t>
            </w:r>
            <w:proofErr w:type="spellStart"/>
            <w:r w:rsidRPr="00AA4188">
              <w:rPr>
                <w:highlight w:val="yellow"/>
                <w:lang w:val="en-US"/>
              </w:rPr>
              <w:t>subband</w:t>
            </w:r>
            <w:proofErr w:type="spellEnd"/>
            <w:r w:rsidRPr="00AA4188">
              <w:rPr>
                <w:highlight w:val="yellow"/>
                <w:lang w:val="en-US"/>
              </w:rPr>
              <w:t xml:space="preserve">(s) only, except for CLI measurement by the UE outside of the DL </w:t>
            </w:r>
            <w:proofErr w:type="spellStart"/>
            <w:r w:rsidRPr="00AA4188">
              <w:rPr>
                <w:highlight w:val="yellow"/>
                <w:lang w:val="en-US"/>
              </w:rPr>
              <w:t>subbands</w:t>
            </w:r>
            <w:proofErr w:type="spellEnd"/>
          </w:p>
          <w:p w14:paraId="0A9FE305" w14:textId="6AD77ED7" w:rsidR="00CC77C1" w:rsidRPr="00523CAE" w:rsidRDefault="00196344" w:rsidP="00244CEB">
            <w:pPr>
              <w:rPr>
                <w:rFonts w:ascii="Calibri" w:hAnsi="Calibri" w:cs="Calibri"/>
                <w:sz w:val="22"/>
                <w:szCs w:val="22"/>
                <w:highlight w:val="yellow"/>
              </w:rPr>
            </w:pPr>
            <w:r w:rsidRPr="00196344">
              <w:rPr>
                <w:highlight w:val="yellow"/>
              </w:rPr>
              <w:t>Note: When flexible symbols are used, it is not expected that any legacy Uplink symbol is converted to Downlink/SBFD symbols</w:t>
            </w:r>
          </w:p>
        </w:tc>
      </w:tr>
    </w:tbl>
    <w:p w14:paraId="71013A16" w14:textId="77777777" w:rsidR="00CC77C1" w:rsidRDefault="00CC77C1" w:rsidP="00523CAE"/>
    <w:p w14:paraId="428C8A31" w14:textId="42312342" w:rsidR="000E0C7C" w:rsidRDefault="00366CB7" w:rsidP="007566ED">
      <w:r>
        <w:t xml:space="preserve">According to the WI objectives presented above, the UE behavior is clear within the DL </w:t>
      </w:r>
      <w:proofErr w:type="spellStart"/>
      <w:r>
        <w:t>subband</w:t>
      </w:r>
      <w:proofErr w:type="spellEnd"/>
      <w:r>
        <w:t xml:space="preserve"> and the UL </w:t>
      </w:r>
      <w:proofErr w:type="spellStart"/>
      <w:r>
        <w:t>subband</w:t>
      </w:r>
      <w:proofErr w:type="spellEnd"/>
      <w:r>
        <w:t xml:space="preserve">. </w:t>
      </w:r>
      <w:r w:rsidR="00712532">
        <w:t xml:space="preserve">However, </w:t>
      </w:r>
      <w:r w:rsidR="00B233AD">
        <w:t xml:space="preserve">there are some topics that still need </w:t>
      </w:r>
      <w:r w:rsidR="000E0C7C">
        <w:t>further discussion</w:t>
      </w:r>
      <w:r w:rsidR="007566ED">
        <w:t>, e.g.</w:t>
      </w:r>
      <w:r w:rsidR="000E0C7C">
        <w:t xml:space="preserve"> </w:t>
      </w:r>
      <w:r w:rsidR="00052E59">
        <w:t xml:space="preserve">UE behavior in the </w:t>
      </w:r>
      <w:proofErr w:type="spellStart"/>
      <w:r w:rsidR="00052E59">
        <w:t>guardband</w:t>
      </w:r>
      <w:r w:rsidR="00010060">
        <w:t>s</w:t>
      </w:r>
      <w:proofErr w:type="spellEnd"/>
      <w:r w:rsidR="007566ED">
        <w:t>, w</w:t>
      </w:r>
      <w:r w:rsidR="000E0C7C">
        <w:t>hether a slot can consist of both SBFD and non-SBFD symbols</w:t>
      </w:r>
      <w:r w:rsidR="007566ED">
        <w:t>, and w</w:t>
      </w:r>
      <w:r w:rsidR="000E0C7C">
        <w:t xml:space="preserve">hether a transmission </w:t>
      </w:r>
      <w:r w:rsidR="004A6FFC">
        <w:t xml:space="preserve">or reception occasion </w:t>
      </w:r>
      <w:r w:rsidR="000E0C7C">
        <w:t>can span through SBFD and non-SBFD symbols in the same slot</w:t>
      </w:r>
      <w:r w:rsidR="007566ED">
        <w:t>.</w:t>
      </w:r>
    </w:p>
    <w:p w14:paraId="45711219" w14:textId="5E296958" w:rsidR="00F93687" w:rsidRDefault="00F93687" w:rsidP="00123115">
      <w:pPr>
        <w:pStyle w:val="Heading2"/>
      </w:pPr>
      <w:r>
        <w:t xml:space="preserve">UE transmission/ reception </w:t>
      </w:r>
      <w:proofErr w:type="spellStart"/>
      <w:r>
        <w:t>behavior</w:t>
      </w:r>
      <w:proofErr w:type="spellEnd"/>
      <w:r>
        <w:t xml:space="preserve"> within the </w:t>
      </w:r>
      <w:proofErr w:type="spellStart"/>
      <w:r>
        <w:t>guardbands</w:t>
      </w:r>
      <w:proofErr w:type="spellEnd"/>
    </w:p>
    <w:p w14:paraId="61FD68B8" w14:textId="6E4E1B0F" w:rsidR="00956725" w:rsidRDefault="00010060" w:rsidP="00956725">
      <w:r>
        <w:t xml:space="preserve">Regarding the UE behavior in the </w:t>
      </w:r>
      <w:proofErr w:type="spellStart"/>
      <w:r>
        <w:t>guardbands</w:t>
      </w:r>
      <w:proofErr w:type="spellEnd"/>
      <w:r w:rsidR="00F67DB1">
        <w:t xml:space="preserve">, the TR captures the following conclusion: </w:t>
      </w:r>
    </w:p>
    <w:p w14:paraId="63ADA70A" w14:textId="77777777" w:rsidR="00F67DB1" w:rsidRPr="00123115" w:rsidRDefault="00F67DB1" w:rsidP="00123115">
      <w:pPr>
        <w:spacing w:after="120"/>
        <w:ind w:left="284"/>
        <w:rPr>
          <w:rFonts w:ascii="Times" w:hAnsi="Times"/>
          <w:i/>
          <w:iCs/>
        </w:rPr>
      </w:pPr>
      <w:r w:rsidRPr="00123115">
        <w:rPr>
          <w:rFonts w:ascii="Times" w:eastAsia="Malgun Gothic" w:hAnsi="Times"/>
          <w:i/>
          <w:iCs/>
          <w:lang w:eastAsia="x-none"/>
        </w:rPr>
        <w:t xml:space="preserve">For semi-static SBFD, a SBFD aware UE does not transmit UL channels/signals or receive DL channels/signals on the </w:t>
      </w:r>
      <w:proofErr w:type="spellStart"/>
      <w:r w:rsidRPr="00123115">
        <w:rPr>
          <w:rFonts w:ascii="Times" w:eastAsia="Malgun Gothic" w:hAnsi="Times"/>
          <w:i/>
          <w:iCs/>
          <w:lang w:eastAsia="x-none"/>
        </w:rPr>
        <w:t>guardband</w:t>
      </w:r>
      <w:proofErr w:type="spellEnd"/>
      <w:r w:rsidRPr="00123115">
        <w:rPr>
          <w:rFonts w:ascii="Times" w:eastAsia="Malgun Gothic" w:hAnsi="Times"/>
          <w:i/>
          <w:iCs/>
          <w:lang w:eastAsia="x-none"/>
        </w:rPr>
        <w:t>(s) that the UE is aware of.</w:t>
      </w:r>
      <w:r w:rsidRPr="00123115">
        <w:rPr>
          <w:rFonts w:ascii="Times" w:hAnsi="Times"/>
          <w:i/>
          <w:iCs/>
        </w:rPr>
        <w:t xml:space="preserve"> </w:t>
      </w:r>
    </w:p>
    <w:p w14:paraId="18A885DD" w14:textId="28FB6925" w:rsidR="00850411" w:rsidRDefault="00F67DB1" w:rsidP="00850411">
      <w:r>
        <w:t xml:space="preserve">So, in principle, the </w:t>
      </w:r>
      <w:proofErr w:type="spellStart"/>
      <w:r>
        <w:t>guardbands</w:t>
      </w:r>
      <w:proofErr w:type="spellEnd"/>
      <w:r>
        <w:t xml:space="preserve"> cannot be used for data transmission or reception. However, the RSSI measurement does not require any configuration </w:t>
      </w:r>
      <w:r w:rsidR="008C5F5F">
        <w:t xml:space="preserve">and transmission of signals in the </w:t>
      </w:r>
      <w:proofErr w:type="spellStart"/>
      <w:r w:rsidR="008C5F5F">
        <w:t>guardband</w:t>
      </w:r>
      <w:proofErr w:type="spellEnd"/>
      <w:r w:rsidR="008C5F5F">
        <w:t xml:space="preserve">. The RSSI is a measure of </w:t>
      </w:r>
      <w:r w:rsidR="00C45D16">
        <w:t xml:space="preserve">the power in </w:t>
      </w:r>
      <w:r w:rsidR="0062332F">
        <w:t>pre-defined frequency resources</w:t>
      </w:r>
      <w:r w:rsidR="00A07912">
        <w:t xml:space="preserve">, and the RSSI measurement </w:t>
      </w:r>
      <w:r w:rsidR="001A38F8">
        <w:t xml:space="preserve">resource </w:t>
      </w:r>
      <w:r w:rsidR="00A07912">
        <w:t xml:space="preserve">could be configured within the </w:t>
      </w:r>
      <w:proofErr w:type="spellStart"/>
      <w:r w:rsidR="00A07912">
        <w:t>guardband</w:t>
      </w:r>
      <w:proofErr w:type="spellEnd"/>
      <w:r w:rsidR="001A38F8">
        <w:t xml:space="preserve"> or </w:t>
      </w:r>
      <w:r w:rsidR="001A38F8">
        <w:lastRenderedPageBreak/>
        <w:t xml:space="preserve">overlapping with the </w:t>
      </w:r>
      <w:proofErr w:type="spellStart"/>
      <w:r w:rsidR="001A38F8">
        <w:t>guardband</w:t>
      </w:r>
      <w:proofErr w:type="spellEnd"/>
      <w:r w:rsidR="001A38F8">
        <w:t>, to help the UE to assess the CLI</w:t>
      </w:r>
      <w:r w:rsidR="00A07912">
        <w:t>.</w:t>
      </w:r>
      <w:r w:rsidR="005A621A">
        <w:t xml:space="preserve"> Detailed discussion about this topic </w:t>
      </w:r>
      <w:r w:rsidR="005A621A" w:rsidRPr="00B83B46">
        <w:t xml:space="preserve">is in our companion contribution </w:t>
      </w:r>
      <w:bookmarkStart w:id="190" w:name="_Hlk159274722"/>
      <w:r w:rsidR="00A913FD">
        <w:t>[4]</w:t>
      </w:r>
      <w:r w:rsidR="0099586E">
        <w:t xml:space="preserve">, </w:t>
      </w:r>
      <w:bookmarkEnd w:id="190"/>
      <w:r w:rsidR="0099586E">
        <w:t>but the main advantage would be that the</w:t>
      </w:r>
      <w:r w:rsidR="005B7374">
        <w:t xml:space="preserve"> RSSI measured in the </w:t>
      </w:r>
      <w:proofErr w:type="spellStart"/>
      <w:r w:rsidR="005B7374">
        <w:t>guardband</w:t>
      </w:r>
      <w:proofErr w:type="spellEnd"/>
      <w:r w:rsidR="005B7374">
        <w:t xml:space="preserve"> would provide </w:t>
      </w:r>
      <w:r w:rsidR="003E52EB">
        <w:t xml:space="preserve">to the UE a better estimate of </w:t>
      </w:r>
      <w:r w:rsidR="006E36E3">
        <w:t xml:space="preserve">the UE-to-UE CLI than measurements in </w:t>
      </w:r>
      <w:r w:rsidR="00E234DD">
        <w:t xml:space="preserve">the DL </w:t>
      </w:r>
      <w:proofErr w:type="spellStart"/>
      <w:r w:rsidR="00E234DD">
        <w:t>subband</w:t>
      </w:r>
      <w:proofErr w:type="spellEnd"/>
      <w:r w:rsidR="00C80781">
        <w:t xml:space="preserve">, which </w:t>
      </w:r>
      <w:r w:rsidR="0026442E">
        <w:t xml:space="preserve">contains the </w:t>
      </w:r>
      <w:proofErr w:type="spellStart"/>
      <w:r w:rsidR="0026442E">
        <w:t>gNB</w:t>
      </w:r>
      <w:proofErr w:type="spellEnd"/>
      <w:r w:rsidR="0026442E">
        <w:t xml:space="preserve"> transmissions unless the </w:t>
      </w:r>
      <w:proofErr w:type="spellStart"/>
      <w:r w:rsidR="0026442E">
        <w:t>gNB</w:t>
      </w:r>
      <w:proofErr w:type="spellEnd"/>
      <w:r w:rsidR="0026442E">
        <w:t xml:space="preserve"> mutes itse</w:t>
      </w:r>
      <w:r w:rsidR="00850411">
        <w:t>lf</w:t>
      </w:r>
      <w:r w:rsidR="00BF5C61">
        <w:t xml:space="preserve"> during the resources configured for CLI-RSSI</w:t>
      </w:r>
      <w:r w:rsidR="006F13FA">
        <w:t xml:space="preserve">. </w:t>
      </w:r>
      <w:r w:rsidR="00A07912">
        <w:t xml:space="preserve"> </w:t>
      </w:r>
    </w:p>
    <w:p w14:paraId="555C6BEC" w14:textId="5B890BAB" w:rsidR="00BE037E" w:rsidRDefault="00886EBB" w:rsidP="00850411">
      <w:pPr>
        <w:pStyle w:val="Observation"/>
      </w:pPr>
      <w:bookmarkStart w:id="191" w:name="_Toc158371562"/>
      <w:bookmarkStart w:id="192" w:name="_Toc158985053"/>
      <w:bookmarkStart w:id="193" w:name="_Toc158986192"/>
      <w:bookmarkStart w:id="194" w:name="_Toc159180957"/>
      <w:bookmarkStart w:id="195" w:name="_Toc159181143"/>
      <w:bookmarkStart w:id="196" w:name="_Toc159181377"/>
      <w:bookmarkStart w:id="197" w:name="_Toc159228413"/>
      <w:r>
        <w:t>CLI-</w:t>
      </w:r>
      <w:r w:rsidR="006F13FA">
        <w:t xml:space="preserve">RSSI measurements in the </w:t>
      </w:r>
      <w:proofErr w:type="spellStart"/>
      <w:r w:rsidR="006F13FA">
        <w:t>guardbands</w:t>
      </w:r>
      <w:proofErr w:type="spellEnd"/>
      <w:r w:rsidR="006F13FA">
        <w:t xml:space="preserve"> </w:t>
      </w:r>
      <w:r>
        <w:t xml:space="preserve">provide a better </w:t>
      </w:r>
      <w:r w:rsidR="001E3BA4">
        <w:t>estimate</w:t>
      </w:r>
      <w:r>
        <w:t xml:space="preserve"> of the UE-to-UE CLI than CLI-RSSI measurements in DL </w:t>
      </w:r>
      <w:proofErr w:type="spellStart"/>
      <w:r>
        <w:t>subbands</w:t>
      </w:r>
      <w:proofErr w:type="spellEnd"/>
      <w:r>
        <w:t xml:space="preserve">, which </w:t>
      </w:r>
      <w:r w:rsidR="00DE4DE4">
        <w:t xml:space="preserve">also </w:t>
      </w:r>
      <w:r w:rsidR="00C15F0D">
        <w:t xml:space="preserve">comprise </w:t>
      </w:r>
      <w:proofErr w:type="spellStart"/>
      <w:r w:rsidR="00C15F0D">
        <w:t>gNB</w:t>
      </w:r>
      <w:proofErr w:type="spellEnd"/>
      <w:r w:rsidR="00C15F0D">
        <w:t xml:space="preserve"> DL transmissions unless the </w:t>
      </w:r>
      <w:proofErr w:type="spellStart"/>
      <w:r w:rsidR="00C15F0D">
        <w:t>gNB</w:t>
      </w:r>
      <w:proofErr w:type="spellEnd"/>
      <w:r w:rsidR="00C15F0D">
        <w:t xml:space="preserve"> mutes itself during the RSSI measurement resources.</w:t>
      </w:r>
      <w:bookmarkEnd w:id="191"/>
      <w:bookmarkEnd w:id="192"/>
      <w:bookmarkEnd w:id="193"/>
      <w:bookmarkEnd w:id="194"/>
      <w:bookmarkEnd w:id="195"/>
      <w:bookmarkEnd w:id="196"/>
      <w:bookmarkEnd w:id="197"/>
    </w:p>
    <w:p w14:paraId="0C6459FB" w14:textId="305AE92C" w:rsidR="00C15F0D" w:rsidRDefault="008F5E6A" w:rsidP="00123115">
      <w:pPr>
        <w:pStyle w:val="Proposal"/>
      </w:pPr>
      <w:bookmarkStart w:id="198" w:name="_Toc158371563"/>
      <w:bookmarkStart w:id="199" w:name="_Toc158985054"/>
      <w:bookmarkStart w:id="200" w:name="_Toc158986193"/>
      <w:bookmarkStart w:id="201" w:name="_Toc159180958"/>
      <w:bookmarkStart w:id="202" w:name="_Toc159181144"/>
      <w:bookmarkStart w:id="203" w:name="_Toc159181378"/>
      <w:bookmarkStart w:id="204" w:name="_Toc159228414"/>
      <w:r>
        <w:t>A</w:t>
      </w:r>
      <w:r w:rsidRPr="008F5E6A">
        <w:t xml:space="preserve"> SBFD aware UE does not transmit UL channels/signals or receive DL channels/signals on the </w:t>
      </w:r>
      <w:proofErr w:type="spellStart"/>
      <w:r w:rsidRPr="008F5E6A">
        <w:t>guardband</w:t>
      </w:r>
      <w:proofErr w:type="spellEnd"/>
      <w:r w:rsidRPr="008F5E6A">
        <w:t>(s)</w:t>
      </w:r>
      <w:r>
        <w:t>.</w:t>
      </w:r>
      <w:r w:rsidRPr="008F5E6A">
        <w:t xml:space="preserve"> </w:t>
      </w:r>
      <w:r w:rsidR="00FD1D69">
        <w:t xml:space="preserve">CLI-RSSI measurements </w:t>
      </w:r>
      <w:r w:rsidR="002C5686">
        <w:t xml:space="preserve">within </w:t>
      </w:r>
      <w:proofErr w:type="spellStart"/>
      <w:r w:rsidR="002C5686">
        <w:t>guardbands</w:t>
      </w:r>
      <w:proofErr w:type="spellEnd"/>
      <w:r w:rsidR="002C5686">
        <w:t xml:space="preserve"> </w:t>
      </w:r>
      <w:r w:rsidR="00FD1D69">
        <w:t>are allowed.</w:t>
      </w:r>
      <w:bookmarkEnd w:id="198"/>
      <w:bookmarkEnd w:id="199"/>
      <w:bookmarkEnd w:id="200"/>
      <w:bookmarkEnd w:id="201"/>
      <w:bookmarkEnd w:id="202"/>
      <w:bookmarkEnd w:id="203"/>
      <w:bookmarkEnd w:id="204"/>
    </w:p>
    <w:p w14:paraId="2ABCD4CF" w14:textId="77777777" w:rsidR="008F7BA7" w:rsidRPr="008F7BA7" w:rsidRDefault="008F7BA7" w:rsidP="0021202D">
      <w:pPr>
        <w:pStyle w:val="00BodyText"/>
      </w:pPr>
    </w:p>
    <w:p w14:paraId="3E10B127" w14:textId="17D2D397" w:rsidR="003A3880" w:rsidRPr="003A3880" w:rsidRDefault="003A3880" w:rsidP="003A3880">
      <w:pPr>
        <w:pStyle w:val="Heading2"/>
      </w:pPr>
      <w:r w:rsidRPr="003A3880">
        <w:t xml:space="preserve">Whether the transmission/reception occasion of a physical channel/signal can be mapped to SBFD and non-SBFD symbols within a slot </w:t>
      </w:r>
    </w:p>
    <w:p w14:paraId="118A39AF" w14:textId="76FCC63B" w:rsidR="000759CE" w:rsidRDefault="00063C8E" w:rsidP="000A38F5">
      <w:r>
        <w:t xml:space="preserve">During the Rel-18 SI, it has been studied whether </w:t>
      </w:r>
      <w:r w:rsidR="0060778C">
        <w:t xml:space="preserve">a physical </w:t>
      </w:r>
      <w:r w:rsidR="00F65505">
        <w:t xml:space="preserve">channel/ signal </w:t>
      </w:r>
      <w:r w:rsidR="000759CE">
        <w:t>can be mapped to SBFD and non-SBFD symbols within a slot</w:t>
      </w:r>
      <w:r w:rsidR="000A38F5">
        <w:t xml:space="preserve">, as captured in TS 38.858 and copied below: </w:t>
      </w:r>
    </w:p>
    <w:tbl>
      <w:tblPr>
        <w:tblStyle w:val="TableGrid"/>
        <w:tblW w:w="0" w:type="auto"/>
        <w:tblLook w:val="04A0" w:firstRow="1" w:lastRow="0" w:firstColumn="1" w:lastColumn="0" w:noHBand="0" w:noVBand="1"/>
      </w:tblPr>
      <w:tblGrid>
        <w:gridCol w:w="9629"/>
      </w:tblGrid>
      <w:tr w:rsidR="00242F1B" w14:paraId="6482F7AA" w14:textId="77777777" w:rsidTr="00242F1B">
        <w:tc>
          <w:tcPr>
            <w:tcW w:w="9629" w:type="dxa"/>
          </w:tcPr>
          <w:p w14:paraId="419958B2" w14:textId="77777777" w:rsidR="00242F1B" w:rsidRPr="00123115" w:rsidRDefault="00242F1B" w:rsidP="00242F1B">
            <w:pPr>
              <w:spacing w:beforeLines="50" w:before="120"/>
              <w:ind w:left="284"/>
              <w:rPr>
                <w:rFonts w:ascii="Times" w:hAnsi="Times"/>
              </w:rPr>
            </w:pPr>
            <w:r w:rsidRPr="00123115">
              <w:rPr>
                <w:rFonts w:ascii="Times" w:hAnsi="Times"/>
              </w:rPr>
              <w:t>For a physical channel/signal occasion mapped to SBFD and non-SBFD symbols within a slot if any, the following options for UE transmission/reception can be considered in the normative stage.</w:t>
            </w:r>
          </w:p>
          <w:p w14:paraId="32EC7A4F" w14:textId="77777777" w:rsidR="00242F1B" w:rsidRPr="00123115" w:rsidRDefault="00242F1B" w:rsidP="00242F1B">
            <w:pPr>
              <w:pStyle w:val="B1"/>
              <w:ind w:left="852"/>
            </w:pPr>
            <w:r w:rsidRPr="00123115">
              <w:t>-</w:t>
            </w:r>
            <w:r w:rsidRPr="00123115">
              <w:tab/>
              <w:t>Option 1: UE does not transmit or receive the physical channel/signal within the slot.</w:t>
            </w:r>
          </w:p>
          <w:p w14:paraId="351CF3C7" w14:textId="77777777" w:rsidR="00242F1B" w:rsidRPr="00123115" w:rsidRDefault="00242F1B" w:rsidP="00242F1B">
            <w:pPr>
              <w:pStyle w:val="B1"/>
              <w:ind w:left="852"/>
            </w:pPr>
            <w:r w:rsidRPr="00123115">
              <w:t>-</w:t>
            </w:r>
            <w:r w:rsidRPr="00123115">
              <w:tab/>
              <w:t>Option 2: UE can transmit or receive the physical channel/signal within the slot only under certain conditions.</w:t>
            </w:r>
          </w:p>
          <w:p w14:paraId="32C0F348" w14:textId="77777777" w:rsidR="00242F1B" w:rsidRPr="00123115" w:rsidRDefault="00242F1B" w:rsidP="00242F1B">
            <w:pPr>
              <w:pStyle w:val="B2"/>
              <w:ind w:left="1135"/>
            </w:pPr>
            <w:r w:rsidRPr="00123115">
              <w:t>-</w:t>
            </w:r>
            <w:r w:rsidRPr="00123115">
              <w:tab/>
              <w:t xml:space="preserve">The conditions may depend on at least the following: </w:t>
            </w:r>
            <w:proofErr w:type="gramStart"/>
            <w:r w:rsidRPr="00123115">
              <w:t>whether or not</w:t>
            </w:r>
            <w:proofErr w:type="gramEnd"/>
            <w:r w:rsidRPr="00123115">
              <w:t xml:space="preserve"> phase continuity can be maintained across SBFD and non-SBFD symbols, whether or not there are same or different transmission/reception parameters e.g. power control, spatial/QCL, UL timing etc. applied in SBFD and non-SBFD symbols, and whether or not there is a guard period between the SBFD and non-SBFD symbols, etc.</w:t>
            </w:r>
          </w:p>
          <w:p w14:paraId="5F73474B" w14:textId="281D5CE1" w:rsidR="00242F1B" w:rsidRDefault="00242F1B" w:rsidP="00123115">
            <w:pPr>
              <w:pStyle w:val="B1"/>
              <w:ind w:left="852"/>
              <w:rPr>
                <w:i/>
                <w:iCs/>
              </w:rPr>
            </w:pPr>
            <w:r w:rsidRPr="00123115">
              <w:rPr>
                <w:rFonts w:ascii="Times" w:hAnsi="Times"/>
              </w:rPr>
              <w:t>-</w:t>
            </w:r>
            <w:r w:rsidRPr="00123115">
              <w:rPr>
                <w:rFonts w:ascii="Times" w:hAnsi="Times"/>
              </w:rPr>
              <w:tab/>
              <w:t>Other options are not precluded.</w:t>
            </w:r>
          </w:p>
        </w:tc>
      </w:tr>
    </w:tbl>
    <w:p w14:paraId="5DAA3EDE" w14:textId="77777777" w:rsidR="00242F1B" w:rsidRPr="00123115" w:rsidRDefault="00242F1B" w:rsidP="000A38F5">
      <w:pPr>
        <w:rPr>
          <w:i/>
          <w:iCs/>
        </w:rPr>
      </w:pPr>
    </w:p>
    <w:p w14:paraId="104625B6" w14:textId="4C5098AF" w:rsidR="00654577" w:rsidRDefault="00654577" w:rsidP="00654577">
      <w:pPr>
        <w:pStyle w:val="CommentText"/>
      </w:pPr>
      <w:r>
        <w:t xml:space="preserve">The first part of the study </w:t>
      </w:r>
      <w:r w:rsidR="00677A0F">
        <w:t xml:space="preserve">in Rel-18, was </w:t>
      </w:r>
      <w:r>
        <w:t xml:space="preserve">to identify </w:t>
      </w:r>
      <w:r w:rsidR="00AD5E4E">
        <w:t>in which cases</w:t>
      </w:r>
      <w:r>
        <w:t xml:space="preserve"> a transmission can be mapped across SBFD and non-SBFD symbols within a slot. </w:t>
      </w:r>
      <w:r w:rsidR="0020452A">
        <w:t>We refer to this mapping as</w:t>
      </w:r>
      <w:r>
        <w:t xml:space="preserve"> </w:t>
      </w:r>
      <w:r w:rsidRPr="0021202D">
        <w:rPr>
          <w:i/>
        </w:rPr>
        <w:t>cross-symbol-</w:t>
      </w:r>
      <w:r w:rsidRPr="0021202D">
        <w:rPr>
          <w:i/>
          <w:iCs/>
        </w:rPr>
        <w:t>type</w:t>
      </w:r>
      <w:r w:rsidRPr="0021202D">
        <w:rPr>
          <w:i/>
        </w:rPr>
        <w:t xml:space="preserve"> mapping</w:t>
      </w:r>
      <w:r>
        <w:t xml:space="preserve"> and refer to the slot as </w:t>
      </w:r>
      <w:r w:rsidRPr="0021202D">
        <w:rPr>
          <w:i/>
        </w:rPr>
        <w:t>mixed slot</w:t>
      </w:r>
      <w:r>
        <w:t xml:space="preserve"> hereinafter. One obvious use case </w:t>
      </w:r>
      <w:r w:rsidR="00282224" w:rsidRPr="00282224">
        <w:t>of cross-symbol-type mapping</w:t>
      </w:r>
      <w:r w:rsidR="00282224">
        <w:t xml:space="preserve"> </w:t>
      </w:r>
      <w:r>
        <w:t>is to allow a full-slot scheduling for UL transmission in the mixed slot</w:t>
      </w:r>
      <w:r w:rsidR="00585DC1">
        <w:t xml:space="preserve">, </w:t>
      </w:r>
      <w:r w:rsidR="00570DE1">
        <w:t xml:space="preserve">e.g. for the </w:t>
      </w:r>
      <w:r w:rsidR="004334C4">
        <w:t>special</w:t>
      </w:r>
      <w:r w:rsidR="00570DE1">
        <w:t xml:space="preserve"> </w:t>
      </w:r>
      <w:r w:rsidR="004334C4">
        <w:t xml:space="preserve">‘S’ </w:t>
      </w:r>
      <w:r w:rsidR="00570DE1">
        <w:t xml:space="preserve">slot </w:t>
      </w:r>
      <w:r w:rsidR="004334C4">
        <w:t xml:space="preserve">preceding </w:t>
      </w:r>
      <w:r w:rsidR="00570DE1">
        <w:t xml:space="preserve">the UL slot, where there may be SBFD symbols and UL symbols. </w:t>
      </w:r>
      <w:r>
        <w:t xml:space="preserve"> </w:t>
      </w:r>
      <w:r w:rsidR="0079198C" w:rsidRPr="003F50FA">
        <w:t xml:space="preserve">The benefit for allowing </w:t>
      </w:r>
      <w:r w:rsidR="0079198C" w:rsidRPr="00282224">
        <w:t>cross-symbol-type mapping</w:t>
      </w:r>
      <w:r w:rsidR="0079198C" w:rsidRPr="003F50FA">
        <w:t xml:space="preserve"> within a slot is that it avoids either scheduling restriction at the scheduler or specific handling rules at the UE</w:t>
      </w:r>
      <w:r w:rsidR="00E11B8E">
        <w:t>. In the</w:t>
      </w:r>
      <w:r w:rsidR="00E11B8E" w:rsidRPr="003F50FA">
        <w:t xml:space="preserve"> special</w:t>
      </w:r>
      <w:r w:rsidR="00FA4C5C">
        <w:t xml:space="preserve"> ‘S’</w:t>
      </w:r>
      <w:r w:rsidR="00E11B8E" w:rsidRPr="003F50FA">
        <w:t xml:space="preserve"> slot, the number of SBFD symbols will be </w:t>
      </w:r>
      <w:r w:rsidR="00E11B8E">
        <w:t>larger</w:t>
      </w:r>
      <w:r w:rsidR="00E11B8E" w:rsidRPr="003F50FA">
        <w:t xml:space="preserve"> than number of non-SBFD symbols. Therefore, if cross-symbol-types mapping is not allowed, the scheduler would mostly schedule transmission only on SBFD symbols in the slot. However, performance of a transmission on SBFD symbols only may be worse than performance of a transmission with cross-symbol-types mapping. Indeed, given that interference is lower in non-SBFD symbol compared to its counterpart, interleaved encoded bits are spread across symbol types and may result in better performance.</w:t>
      </w:r>
    </w:p>
    <w:p w14:paraId="6E21814B" w14:textId="4AFE3ED3" w:rsidR="00654577" w:rsidRDefault="00654577" w:rsidP="00654577">
      <w:pPr>
        <w:pStyle w:val="CommentText"/>
        <w:rPr>
          <w:rFonts w:eastAsiaTheme="minorEastAsia" w:cs="Arial"/>
        </w:rPr>
      </w:pPr>
      <w:r>
        <w:t xml:space="preserve">Similarly, this should also allow full-slot scheduling for DL transmission in DL </w:t>
      </w:r>
      <w:proofErr w:type="spellStart"/>
      <w:r>
        <w:t>subbands</w:t>
      </w:r>
      <w:proofErr w:type="spellEnd"/>
      <w:r>
        <w:t xml:space="preserve"> in </w:t>
      </w:r>
      <w:r w:rsidR="0096622D">
        <w:t xml:space="preserve">a </w:t>
      </w:r>
      <w:r>
        <w:t>mixed slot</w:t>
      </w:r>
      <w:r w:rsidR="0096622D">
        <w:t xml:space="preserve"> with DL-only and SBFD symbols</w:t>
      </w:r>
      <w:r>
        <w:t xml:space="preserve">. </w:t>
      </w:r>
    </w:p>
    <w:p w14:paraId="1C38C4A8" w14:textId="4A41D530" w:rsidR="00654577" w:rsidRPr="00976DFF" w:rsidRDefault="00654577" w:rsidP="00654577">
      <w:pPr>
        <w:pStyle w:val="Observation"/>
        <w:overflowPunct w:val="0"/>
        <w:autoSpaceDE w:val="0"/>
        <w:autoSpaceDN w:val="0"/>
        <w:adjustRightInd w:val="0"/>
        <w:textAlignment w:val="baseline"/>
      </w:pPr>
      <w:bookmarkStart w:id="205" w:name="_Toc142394826"/>
      <w:bookmarkStart w:id="206" w:name="_Toc142394918"/>
      <w:bookmarkStart w:id="207" w:name="_Toc142397664"/>
      <w:bookmarkStart w:id="208" w:name="_Toc142397762"/>
      <w:bookmarkStart w:id="209" w:name="_Toc142397969"/>
      <w:bookmarkStart w:id="210" w:name="_Toc142399694"/>
      <w:bookmarkStart w:id="211" w:name="_Toc142400780"/>
      <w:bookmarkStart w:id="212" w:name="_Toc142400879"/>
      <w:bookmarkStart w:id="213" w:name="_Toc142400977"/>
      <w:bookmarkStart w:id="214" w:name="_Toc142401087"/>
      <w:bookmarkStart w:id="215" w:name="_Toc142401260"/>
      <w:bookmarkStart w:id="216" w:name="_Toc142466604"/>
      <w:bookmarkStart w:id="217" w:name="_Toc142481223"/>
      <w:bookmarkStart w:id="218" w:name="_Toc142482037"/>
      <w:bookmarkStart w:id="219" w:name="_Toc158371566"/>
      <w:bookmarkStart w:id="220" w:name="_Toc158985055"/>
      <w:bookmarkStart w:id="221" w:name="_Toc158986194"/>
      <w:bookmarkStart w:id="222" w:name="_Toc159180959"/>
      <w:bookmarkStart w:id="223" w:name="_Toc159181145"/>
      <w:bookmarkStart w:id="224" w:name="_Toc159181379"/>
      <w:bookmarkStart w:id="225" w:name="_Toc159228415"/>
      <w:r w:rsidRPr="00976DFF">
        <w:t xml:space="preserve">Several benefits of allowing a transmission to be mapped across SBFD and non-SBFD symbols in a slot could be observed, namely </w:t>
      </w:r>
      <w:r w:rsidR="00573A12">
        <w:t xml:space="preserve">allowing full-slot scheduling in the </w:t>
      </w:r>
      <w:r w:rsidR="00AC6EBF">
        <w:t>slot</w:t>
      </w:r>
      <w:r w:rsidR="00E57215">
        <w:t xml:space="preserve"> and thus</w:t>
      </w:r>
      <w:r w:rsidR="00AC6EBF">
        <w:t xml:space="preserve"> </w:t>
      </w:r>
      <w:r w:rsidRPr="00976DFF">
        <w:t>avoiding either scheduling restriction at the scheduler or specific handling rules at the UEs or offering better performance for data (or control bits, if any) thanks to interleaving the encoded bits across symbol types given that lower interference is expected in non-SBFD symbols.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05CC84AA" w14:textId="3D4A5F6E" w:rsidR="004B3B26" w:rsidRPr="00373CA0" w:rsidRDefault="004B3B26" w:rsidP="00123115">
      <w:pPr>
        <w:pStyle w:val="Proposal"/>
        <w:rPr>
          <w:rFonts w:eastAsiaTheme="minorEastAsia" w:cs="Arial"/>
        </w:rPr>
      </w:pPr>
      <w:bookmarkStart w:id="226" w:name="_Toc159228416"/>
      <w:bookmarkStart w:id="227" w:name="_Toc142481227"/>
      <w:bookmarkStart w:id="228" w:name="_Toc142482041"/>
      <w:bookmarkStart w:id="229" w:name="_Toc158371567"/>
      <w:bookmarkStart w:id="230" w:name="_Toc158985056"/>
      <w:bookmarkStart w:id="231" w:name="_Toc158986195"/>
      <w:bookmarkStart w:id="232" w:name="_Toc159180960"/>
      <w:bookmarkStart w:id="233" w:name="_Toc159181146"/>
      <w:bookmarkStart w:id="234" w:name="_Toc159181380"/>
      <w:r w:rsidRPr="001A023D">
        <w:t xml:space="preserve">For a slot covering both SBFD symbol and non-SBFD symbol, </w:t>
      </w:r>
      <w:r w:rsidR="005E677C" w:rsidRPr="00976DFF">
        <w:t xml:space="preserve">a transmission </w:t>
      </w:r>
      <w:r w:rsidR="0004184C">
        <w:t>spanning</w:t>
      </w:r>
      <w:r w:rsidR="005E677C" w:rsidRPr="00976DFF">
        <w:t xml:space="preserve"> across SBFD and non-SBFD symbols in a slot</w:t>
      </w:r>
      <w:r w:rsidR="00CD7C50">
        <w:t xml:space="preserve"> should be allowed</w:t>
      </w:r>
      <w:r w:rsidR="00B030E9">
        <w:t>.</w:t>
      </w:r>
      <w:bookmarkEnd w:id="226"/>
      <w:r w:rsidRPr="001A023D" w:rsidDel="00A02B45">
        <w:t xml:space="preserve"> </w:t>
      </w:r>
      <w:bookmarkEnd w:id="227"/>
      <w:bookmarkEnd w:id="228"/>
      <w:bookmarkEnd w:id="229"/>
      <w:bookmarkEnd w:id="230"/>
      <w:bookmarkEnd w:id="231"/>
      <w:bookmarkEnd w:id="232"/>
      <w:bookmarkEnd w:id="233"/>
      <w:bookmarkEnd w:id="234"/>
    </w:p>
    <w:p w14:paraId="7326CF8D" w14:textId="77777777" w:rsidR="00654577" w:rsidRPr="00F27EDE" w:rsidRDefault="00654577" w:rsidP="00123115">
      <w:pPr>
        <w:pStyle w:val="Heading3"/>
      </w:pPr>
      <w:bookmarkStart w:id="235" w:name="_Toc142399696"/>
      <w:bookmarkStart w:id="236" w:name="_Toc142400782"/>
      <w:bookmarkEnd w:id="235"/>
      <w:bookmarkEnd w:id="236"/>
      <w:r w:rsidRPr="00F27EDE">
        <w:lastRenderedPageBreak/>
        <w:t>Issues with not allowing a transmission to be mapped across SBFD and non-SBFD symbols in a slot:</w:t>
      </w:r>
    </w:p>
    <w:p w14:paraId="56231704" w14:textId="2CC4E9F7" w:rsidR="00AD4291" w:rsidRDefault="00654577" w:rsidP="00654577">
      <w:pPr>
        <w:pStyle w:val="CommentText"/>
        <w:rPr>
          <w:rFonts w:eastAsiaTheme="minorEastAsia" w:cs="Arial"/>
        </w:rPr>
      </w:pPr>
      <w:r>
        <w:rPr>
          <w:rFonts w:eastAsiaTheme="minorEastAsia" w:cs="Arial"/>
        </w:rPr>
        <w:t xml:space="preserve">If a transmission is not allowed to be mapped across SBFD and non-SBFD symbols in a slot, then UE </w:t>
      </w:r>
      <w:proofErr w:type="spellStart"/>
      <w:r>
        <w:rPr>
          <w:rFonts w:eastAsiaTheme="minorEastAsia" w:cs="Arial"/>
        </w:rPr>
        <w:t>behaviour</w:t>
      </w:r>
      <w:proofErr w:type="spellEnd"/>
      <w:r>
        <w:rPr>
          <w:rFonts w:eastAsiaTheme="minorEastAsia" w:cs="Arial"/>
        </w:rPr>
        <w:t xml:space="preserve"> for TDRA determination for the transmission/repetition that spans across SBFD and non-SBFD symbols within a slot should be defined. Furthermore, legacy UEs are not aware of SBFD symbols, and would receive in DL slots (which might be configured as SBFD by the network). </w:t>
      </w:r>
      <w:r w:rsidRPr="00C81CC7">
        <w:rPr>
          <w:rFonts w:eastAsiaTheme="minorEastAsia" w:cs="Arial"/>
        </w:rPr>
        <w:t xml:space="preserve">This is relevant, for example, for the case of one transmission spans multiple slots, </w:t>
      </w:r>
      <w:proofErr w:type="spellStart"/>
      <w:r w:rsidRPr="00C81CC7">
        <w:rPr>
          <w:rFonts w:eastAsiaTheme="minorEastAsia" w:cs="Arial"/>
        </w:rPr>
        <w:t>TBoMS</w:t>
      </w:r>
      <w:proofErr w:type="spellEnd"/>
      <w:r w:rsidRPr="00C81CC7">
        <w:rPr>
          <w:rFonts w:eastAsiaTheme="minorEastAsia" w:cs="Arial"/>
        </w:rPr>
        <w:t>, and at least one of these slots consists of symbols of different types.</w:t>
      </w:r>
      <w:r>
        <w:rPr>
          <w:rFonts w:eastAsiaTheme="minorEastAsia" w:cs="Arial"/>
        </w:rPr>
        <w:t xml:space="preserve"> </w:t>
      </w:r>
    </w:p>
    <w:p w14:paraId="32F53B7A" w14:textId="2A337200" w:rsidR="00654577" w:rsidRDefault="00654577" w:rsidP="00654577">
      <w:pPr>
        <w:pStyle w:val="CommentText"/>
        <w:rPr>
          <w:rFonts w:eastAsiaTheme="minorEastAsia" w:cs="Arial"/>
        </w:rPr>
      </w:pPr>
      <w:r>
        <w:rPr>
          <w:rFonts w:eastAsiaTheme="minorEastAsia" w:cs="Arial"/>
        </w:rPr>
        <w:t xml:space="preserve">Another relevant case is semi-static scheduling or, even more relevant, for the case of PUSCH/PDSCH transmission with repetitions given that the repetitions </w:t>
      </w:r>
      <w:proofErr w:type="gramStart"/>
      <w:r>
        <w:rPr>
          <w:rFonts w:eastAsiaTheme="minorEastAsia" w:cs="Arial"/>
        </w:rPr>
        <w:t>follows</w:t>
      </w:r>
      <w:proofErr w:type="gramEnd"/>
      <w:r>
        <w:rPr>
          <w:rFonts w:eastAsiaTheme="minorEastAsia" w:cs="Arial"/>
        </w:rPr>
        <w:t xml:space="preserve"> the same time domain resource allocation as allocated for the first repetition. For example, let’s take the case of Rel-17 PUSCH repetitions, in which all repetitions follow the allocation of the 1</w:t>
      </w:r>
      <w:r w:rsidRPr="00692A9E">
        <w:rPr>
          <w:rFonts w:eastAsiaTheme="minorEastAsia" w:cs="Arial"/>
          <w:vertAlign w:val="superscript"/>
        </w:rPr>
        <w:t>st</w:t>
      </w:r>
      <w:r>
        <w:rPr>
          <w:rFonts w:eastAsiaTheme="minorEastAsia" w:cs="Arial"/>
        </w:rPr>
        <w:t xml:space="preserve"> one (allocated with full 14 symbols in the slot), and thus only slots with 14 UL symbols are counted as available as illustrated in </w:t>
      </w:r>
      <w:r w:rsidR="00EC069B" w:rsidRPr="00DD3695">
        <w:rPr>
          <w:rFonts w:eastAsiaTheme="minorEastAsia" w:cs="Arial"/>
        </w:rPr>
        <w:fldChar w:fldCharType="begin"/>
      </w:r>
      <w:r w:rsidR="00EC069B" w:rsidRPr="00FE0DF7">
        <w:rPr>
          <w:rFonts w:eastAsiaTheme="minorEastAsia" w:cs="Arial"/>
        </w:rPr>
        <w:instrText xml:space="preserve"> REF _Ref158370274 \h  \* MERGEFORMAT </w:instrText>
      </w:r>
      <w:r w:rsidR="00EC069B" w:rsidRPr="00DD3695">
        <w:rPr>
          <w:rFonts w:eastAsiaTheme="minorEastAsia" w:cs="Arial"/>
        </w:rPr>
      </w:r>
      <w:r w:rsidR="00EC069B" w:rsidRPr="00DD3695">
        <w:rPr>
          <w:rFonts w:eastAsiaTheme="minorEastAsia" w:cs="Arial"/>
        </w:rPr>
        <w:fldChar w:fldCharType="separate"/>
      </w:r>
      <w:r w:rsidR="00EC069B" w:rsidRPr="00FE0DF7">
        <w:t>Figure 2</w:t>
      </w:r>
      <w:r w:rsidR="00EC069B" w:rsidRPr="00DD3695">
        <w:rPr>
          <w:rFonts w:eastAsiaTheme="minorEastAsia" w:cs="Arial"/>
        </w:rPr>
        <w:fldChar w:fldCharType="end"/>
      </w:r>
      <w:r w:rsidR="00EC069B">
        <w:rPr>
          <w:rFonts w:eastAsiaTheme="minorEastAsia" w:cs="Arial"/>
        </w:rPr>
        <w:t xml:space="preserve"> </w:t>
      </w:r>
      <w:r>
        <w:rPr>
          <w:rFonts w:eastAsiaTheme="minorEastAsia" w:cs="Arial"/>
        </w:rPr>
        <w:t>below. Assuming that repetitions can be mapped in slots of different types, there could still be the case in which one of these repetitions fall within a mixed slot, which consists of SBFD and non-SBFD symbols as the 5</w:t>
      </w:r>
      <w:r w:rsidRPr="00692A9E">
        <w:rPr>
          <w:rFonts w:eastAsiaTheme="minorEastAsia" w:cs="Arial"/>
          <w:vertAlign w:val="superscript"/>
        </w:rPr>
        <w:t>th</w:t>
      </w:r>
      <w:r>
        <w:rPr>
          <w:rFonts w:eastAsiaTheme="minorEastAsia" w:cs="Arial"/>
        </w:rPr>
        <w:t xml:space="preserve"> repetition in the figure below:</w:t>
      </w:r>
    </w:p>
    <w:p w14:paraId="04F7767D" w14:textId="77777777" w:rsidR="00654577" w:rsidRDefault="00654577" w:rsidP="00654577">
      <w:pPr>
        <w:pStyle w:val="CommentText"/>
        <w:keepNext/>
        <w:jc w:val="center"/>
      </w:pPr>
      <w:r>
        <w:rPr>
          <w:noProof/>
        </w:rPr>
        <w:drawing>
          <wp:inline distT="0" distB="0" distL="0" distR="0" wp14:anchorId="6BBE4424" wp14:editId="5E6E86CF">
            <wp:extent cx="4941227" cy="2618509"/>
            <wp:effectExtent l="0" t="0" r="0" b="0"/>
            <wp:docPr id="15" name="Picture 15" descr="A blue rectangle with yellow green and blue rectang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A blue rectangle with yellow green and blue rectangles&#10;&#10;Description automatically generated"/>
                    <pic:cNvPicPr/>
                  </pic:nvPicPr>
                  <pic:blipFill>
                    <a:blip r:embed="rId14"/>
                    <a:stretch>
                      <a:fillRect/>
                    </a:stretch>
                  </pic:blipFill>
                  <pic:spPr>
                    <a:xfrm>
                      <a:off x="0" y="0"/>
                      <a:ext cx="5009690" cy="2654790"/>
                    </a:xfrm>
                    <a:prstGeom prst="rect">
                      <a:avLst/>
                    </a:prstGeom>
                  </pic:spPr>
                </pic:pic>
              </a:graphicData>
            </a:graphic>
          </wp:inline>
        </w:drawing>
      </w:r>
    </w:p>
    <w:p w14:paraId="2489519C" w14:textId="24844673" w:rsidR="00654577" w:rsidRDefault="00EC069B" w:rsidP="00EC069B">
      <w:pPr>
        <w:pStyle w:val="Caption"/>
        <w:jc w:val="center"/>
      </w:pPr>
      <w:bookmarkStart w:id="237" w:name="_Ref158370274"/>
      <w:r w:rsidRPr="00123115">
        <w:t xml:space="preserve">Figure </w:t>
      </w:r>
      <w:r w:rsidR="00277D2B">
        <w:fldChar w:fldCharType="begin"/>
      </w:r>
      <w:r w:rsidR="00277D2B">
        <w:instrText xml:space="preserve"> SEQ Figure \* ARABIC </w:instrText>
      </w:r>
      <w:r w:rsidR="00277D2B">
        <w:fldChar w:fldCharType="separate"/>
      </w:r>
      <w:r w:rsidR="00795AF2">
        <w:rPr>
          <w:noProof/>
        </w:rPr>
        <w:t>2</w:t>
      </w:r>
      <w:r w:rsidR="00277D2B">
        <w:rPr>
          <w:noProof/>
        </w:rPr>
        <w:fldChar w:fldCharType="end"/>
      </w:r>
      <w:bookmarkEnd w:id="237"/>
      <w:r w:rsidR="00070830">
        <w:t>:</w:t>
      </w:r>
      <w:r w:rsidR="00654577">
        <w:t xml:space="preserve"> Example of PUSCH repetition with L = 14</w:t>
      </w:r>
    </w:p>
    <w:p w14:paraId="1EC04EB4" w14:textId="77777777" w:rsidR="00A913FD" w:rsidRPr="00A913FD" w:rsidRDefault="00A913FD" w:rsidP="00A913FD">
      <w:pPr>
        <w:rPr>
          <w:rFonts w:eastAsiaTheme="minorEastAsia"/>
        </w:rPr>
      </w:pPr>
    </w:p>
    <w:p w14:paraId="430C89FD" w14:textId="330951B6" w:rsidR="00654577" w:rsidRDefault="00654577" w:rsidP="00654577">
      <w:pPr>
        <w:pStyle w:val="CommentText"/>
      </w:pPr>
      <w:r>
        <w:t>In this case, several options should be considered (for the 5</w:t>
      </w:r>
      <w:r w:rsidRPr="007A594C">
        <w:rPr>
          <w:vertAlign w:val="superscript"/>
        </w:rPr>
        <w:t>th</w:t>
      </w:r>
      <w:r>
        <w:t xml:space="preserve"> repetition) to define UE </w:t>
      </w:r>
      <w:proofErr w:type="spellStart"/>
      <w:r>
        <w:t>behaviour</w:t>
      </w:r>
      <w:proofErr w:type="spellEnd"/>
      <w:r>
        <w:t xml:space="preserve"> if a transmission is not allowed to span across symbol types, namely, whether the mixed slot is not considered as available for the repetition, therefore it is not counted for the repetition or whether the UE considers only part of the resources as available for the repetition (for example the UL part of the slot, or the SBFD part of the slot), or the UE considers only the longest part of the slot for that repetition (either the UL part or the SBFD part, depending on the number of symbols in each).</w:t>
      </w:r>
      <w:r w:rsidR="00926200">
        <w:t xml:space="preserve"> In</w:t>
      </w:r>
      <w:r w:rsidR="001E1782">
        <w:t xml:space="preserve">deed, </w:t>
      </w:r>
      <w:r w:rsidR="006217AE">
        <w:t xml:space="preserve">the above two options </w:t>
      </w:r>
      <w:r w:rsidR="00FB2F9E">
        <w:t xml:space="preserve">in the TS </w:t>
      </w:r>
      <w:r w:rsidR="006217AE">
        <w:t>either too restrictive and lead to performance loss (Option 1) or too complicated for conditions checking (Option 2). Therefore, RAN1 should also consider another option that the transmission is partially dropped, i.e., UE transmits or receives only the part in either SBFD or non-SBFD symbols. In this option, the condition needed for option 2 will be no more limitation for the channel/signal transmission, which will provide easier chance to transmit in the slot covering two types of symbols, provide flexibility, and minimize performance loss.</w:t>
      </w:r>
    </w:p>
    <w:p w14:paraId="53169137" w14:textId="17360F99" w:rsidR="00654577" w:rsidRDefault="00654577" w:rsidP="00D27135">
      <w:pPr>
        <w:pStyle w:val="Observation"/>
      </w:pPr>
      <w:bookmarkStart w:id="238" w:name="_Toc158985057"/>
      <w:bookmarkStart w:id="239" w:name="_Toc142466607"/>
      <w:bookmarkStart w:id="240" w:name="_Toc142481226"/>
      <w:bookmarkStart w:id="241" w:name="_Toc142482040"/>
      <w:bookmarkStart w:id="242" w:name="_Toc158371568"/>
      <w:bookmarkStart w:id="243" w:name="_Toc158986196"/>
      <w:bookmarkStart w:id="244" w:name="_Toc159180961"/>
      <w:bookmarkStart w:id="245" w:name="_Toc159181147"/>
      <w:bookmarkStart w:id="246" w:name="_Toc159181381"/>
      <w:bookmarkStart w:id="247" w:name="_Toc159228417"/>
      <w:r>
        <w:t xml:space="preserve">If a transmission is not allowed </w:t>
      </w:r>
      <w:r w:rsidRPr="00F27EDE">
        <w:t>to be mapped across SBFD and non-SBFD symbols</w:t>
      </w:r>
      <w:r>
        <w:t xml:space="preserve"> in a slot, </w:t>
      </w:r>
      <w:r w:rsidR="004B4951">
        <w:t>some</w:t>
      </w:r>
      <w:r w:rsidR="00287F17">
        <w:t xml:space="preserve"> specification work </w:t>
      </w:r>
      <w:r w:rsidR="004B4951">
        <w:t xml:space="preserve">may </w:t>
      </w:r>
      <w:r w:rsidR="00287F17">
        <w:t xml:space="preserve">still be needed to specify </w:t>
      </w:r>
      <w:r w:rsidR="00127CCC">
        <w:t xml:space="preserve">expected UE </w:t>
      </w:r>
      <w:r w:rsidR="004941C0">
        <w:t>behavior</w:t>
      </w:r>
      <w:r w:rsidR="00C508B7">
        <w:t xml:space="preserve"> </w:t>
      </w:r>
      <w:r w:rsidR="006A1C87">
        <w:t xml:space="preserve">especially for semi-static PUSCH/PDSCH and PUSCH/PDSCH with repetitions and </w:t>
      </w:r>
      <w:proofErr w:type="spellStart"/>
      <w:r w:rsidR="006A1C87">
        <w:t>TBoMS</w:t>
      </w:r>
      <w:proofErr w:type="spellEnd"/>
      <w:r w:rsidR="00C508B7">
        <w:t>:</w:t>
      </w:r>
      <w:r>
        <w:t xml:space="preserve"> </w:t>
      </w:r>
      <w:r w:rsidR="00C508B7">
        <w:t xml:space="preserve">e.g. whether the mixed slot is not considered as available for the repetition, or only part of the resources </w:t>
      </w:r>
      <w:r w:rsidR="00A57792">
        <w:t>is</w:t>
      </w:r>
      <w:r w:rsidR="00C508B7">
        <w:t xml:space="preserve"> considered as </w:t>
      </w:r>
      <w:bookmarkEnd w:id="238"/>
      <w:bookmarkEnd w:id="239"/>
      <w:bookmarkEnd w:id="240"/>
      <w:bookmarkEnd w:id="241"/>
      <w:bookmarkEnd w:id="242"/>
      <w:bookmarkEnd w:id="243"/>
      <w:r w:rsidR="00AC2461">
        <w:t>available.</w:t>
      </w:r>
      <w:bookmarkEnd w:id="244"/>
      <w:bookmarkEnd w:id="245"/>
      <w:bookmarkEnd w:id="246"/>
      <w:bookmarkEnd w:id="247"/>
    </w:p>
    <w:p w14:paraId="02420D06" w14:textId="77777777" w:rsidR="00B67C51" w:rsidRDefault="00B67C51" w:rsidP="000E0C7C">
      <w:pPr>
        <w:spacing w:after="120"/>
        <w:rPr>
          <w:bCs/>
          <w:iCs/>
        </w:rPr>
      </w:pPr>
    </w:p>
    <w:p w14:paraId="049DF56D" w14:textId="77777777" w:rsidR="00A913FD" w:rsidRDefault="00A913FD" w:rsidP="000E0C7C">
      <w:pPr>
        <w:spacing w:after="120"/>
        <w:rPr>
          <w:bCs/>
          <w:iCs/>
        </w:rPr>
      </w:pPr>
    </w:p>
    <w:p w14:paraId="4A06CD09" w14:textId="77777777" w:rsidR="00A913FD" w:rsidRDefault="00A913FD" w:rsidP="000E0C7C">
      <w:pPr>
        <w:spacing w:after="120"/>
        <w:rPr>
          <w:bCs/>
          <w:iCs/>
        </w:rPr>
      </w:pPr>
    </w:p>
    <w:p w14:paraId="2233A314" w14:textId="77777777" w:rsidR="00A913FD" w:rsidRDefault="00A913FD" w:rsidP="000E0C7C">
      <w:pPr>
        <w:spacing w:after="120"/>
        <w:rPr>
          <w:bCs/>
          <w:iCs/>
        </w:rPr>
      </w:pPr>
    </w:p>
    <w:p w14:paraId="5F0ABA14" w14:textId="77777777" w:rsidR="00A913FD" w:rsidRDefault="00A913FD" w:rsidP="000E0C7C">
      <w:pPr>
        <w:spacing w:after="120"/>
        <w:rPr>
          <w:bCs/>
          <w:iCs/>
        </w:rPr>
      </w:pPr>
    </w:p>
    <w:p w14:paraId="7B7DF3AA" w14:textId="053FE14A" w:rsidR="00016138" w:rsidRDefault="00016138" w:rsidP="00016138">
      <w:pPr>
        <w:pStyle w:val="Heading1"/>
        <w:rPr>
          <w:rFonts w:eastAsia="Times New Roman"/>
          <w:lang w:val="en-US"/>
        </w:rPr>
      </w:pPr>
      <w:r w:rsidRPr="00016138">
        <w:rPr>
          <w:rFonts w:eastAsia="Times New Roman"/>
          <w:lang w:val="en-US"/>
        </w:rPr>
        <w:lastRenderedPageBreak/>
        <w:t>Frequency domain resource allocation enhancements</w:t>
      </w:r>
    </w:p>
    <w:p w14:paraId="6A8195F0" w14:textId="77777777" w:rsidR="00016138" w:rsidRPr="00016138" w:rsidRDefault="00016138" w:rsidP="00523CAE"/>
    <w:tbl>
      <w:tblPr>
        <w:tblStyle w:val="TableGrid"/>
        <w:tblW w:w="0" w:type="auto"/>
        <w:tblLook w:val="04A0" w:firstRow="1" w:lastRow="0" w:firstColumn="1" w:lastColumn="0" w:noHBand="0" w:noVBand="1"/>
      </w:tblPr>
      <w:tblGrid>
        <w:gridCol w:w="9629"/>
      </w:tblGrid>
      <w:tr w:rsidR="00016138" w14:paraId="762438F6" w14:textId="77777777">
        <w:tc>
          <w:tcPr>
            <w:tcW w:w="9629" w:type="dxa"/>
          </w:tcPr>
          <w:p w14:paraId="0095E322" w14:textId="77777777" w:rsidR="00016138" w:rsidRPr="00201974" w:rsidRDefault="00016138" w:rsidP="00356437">
            <w:pPr>
              <w:pStyle w:val="ListParagraph"/>
              <w:numPr>
                <w:ilvl w:val="0"/>
                <w:numId w:val="7"/>
              </w:numPr>
              <w:rPr>
                <w:rFonts w:ascii="Calibri" w:hAnsi="Calibri" w:cs="Calibri"/>
                <w:sz w:val="22"/>
                <w:szCs w:val="22"/>
                <w:lang w:val="en-US"/>
              </w:rPr>
            </w:pPr>
            <w:r w:rsidRPr="00201974">
              <w:rPr>
                <w:lang w:val="en-US"/>
              </w:rPr>
              <w:t>Specify UE transmission, reception and measurement behavior and procedures in SBFD symbols and/or non-SBFD symbols for SBFD aware UE [RAN1, RAN2]</w:t>
            </w:r>
            <w:r w:rsidRPr="00201974">
              <w:rPr>
                <w:rFonts w:ascii="Calibri" w:hAnsi="Calibri" w:cs="Calibri"/>
                <w:sz w:val="22"/>
                <w:szCs w:val="22"/>
                <w:lang w:val="en-US"/>
              </w:rPr>
              <w:t> </w:t>
            </w:r>
          </w:p>
          <w:p w14:paraId="0F117BF1" w14:textId="77777777" w:rsidR="00016138" w:rsidRPr="00201974" w:rsidRDefault="00016138" w:rsidP="00356437">
            <w:pPr>
              <w:pStyle w:val="ListParagraph"/>
              <w:numPr>
                <w:ilvl w:val="0"/>
                <w:numId w:val="8"/>
              </w:numPr>
              <w:rPr>
                <w:rFonts w:ascii="Calibri" w:hAnsi="Calibri" w:cs="Calibri"/>
                <w:sz w:val="22"/>
                <w:szCs w:val="22"/>
                <w:lang w:val="en-US"/>
              </w:rPr>
            </w:pPr>
            <w:r w:rsidRPr="00201974">
              <w:rPr>
                <w:lang w:val="en-US"/>
              </w:rPr>
              <w:t xml:space="preserve">Transmission and reception </w:t>
            </w:r>
            <w:proofErr w:type="spellStart"/>
            <w:r w:rsidRPr="00201974">
              <w:rPr>
                <w:lang w:val="en-US"/>
              </w:rPr>
              <w:t>behaviours</w:t>
            </w:r>
            <w:proofErr w:type="spellEnd"/>
            <w:r w:rsidRPr="00201974">
              <w:rPr>
                <w:lang w:val="en-US"/>
              </w:rPr>
              <w:t xml:space="preserve"> on SBFD </w:t>
            </w:r>
            <w:proofErr w:type="spellStart"/>
            <w:r w:rsidRPr="00201974">
              <w:rPr>
                <w:lang w:val="en-US"/>
              </w:rPr>
              <w:t>subbands</w:t>
            </w:r>
            <w:proofErr w:type="spellEnd"/>
            <w:r w:rsidRPr="00201974">
              <w:rPr>
                <w:lang w:val="en-US"/>
              </w:rPr>
              <w:t xml:space="preserve"> configured in DL and/or flexible symbol indicated by </w:t>
            </w:r>
            <w:r w:rsidRPr="00201974">
              <w:rPr>
                <w:i/>
                <w:lang w:val="en-US"/>
              </w:rPr>
              <w:t>TDD-UL-DL-</w:t>
            </w:r>
            <w:proofErr w:type="spellStart"/>
            <w:r w:rsidRPr="00201974">
              <w:rPr>
                <w:i/>
                <w:lang w:val="en-US"/>
              </w:rPr>
              <w:t>ConfigCommon</w:t>
            </w:r>
            <w:proofErr w:type="spellEnd"/>
          </w:p>
          <w:p w14:paraId="2CCC9858" w14:textId="77777777" w:rsidR="00016138" w:rsidRPr="00201974" w:rsidRDefault="00016138" w:rsidP="00356437">
            <w:pPr>
              <w:pStyle w:val="ListParagraph"/>
              <w:numPr>
                <w:ilvl w:val="1"/>
                <w:numId w:val="8"/>
              </w:numPr>
              <w:rPr>
                <w:rFonts w:ascii="Calibri" w:hAnsi="Calibri" w:cs="Calibri"/>
                <w:sz w:val="22"/>
                <w:szCs w:val="22"/>
                <w:lang w:val="en-US"/>
              </w:rPr>
            </w:pPr>
            <w:r w:rsidRPr="00201974">
              <w:rPr>
                <w:lang w:val="en-US"/>
              </w:rPr>
              <w:t xml:space="preserve">UL transmissions within UL </w:t>
            </w:r>
            <w:proofErr w:type="spellStart"/>
            <w:r w:rsidRPr="00201974">
              <w:rPr>
                <w:lang w:val="en-US"/>
              </w:rPr>
              <w:t>subband</w:t>
            </w:r>
            <w:proofErr w:type="spellEnd"/>
            <w:r w:rsidRPr="00201974">
              <w:rPr>
                <w:lang w:val="en-US"/>
              </w:rPr>
              <w:t xml:space="preserve"> only</w:t>
            </w:r>
          </w:p>
          <w:p w14:paraId="3FFD2440" w14:textId="77777777" w:rsidR="00016138" w:rsidRPr="00201974" w:rsidRDefault="00016138" w:rsidP="00356437">
            <w:pPr>
              <w:pStyle w:val="ListParagraph"/>
              <w:numPr>
                <w:ilvl w:val="1"/>
                <w:numId w:val="8"/>
              </w:numPr>
              <w:rPr>
                <w:rFonts w:ascii="Calibri" w:hAnsi="Calibri" w:cs="Calibri"/>
                <w:sz w:val="22"/>
                <w:szCs w:val="22"/>
                <w:lang w:val="en-US"/>
              </w:rPr>
            </w:pPr>
            <w:r w:rsidRPr="00201974">
              <w:rPr>
                <w:lang w:val="en-US"/>
              </w:rPr>
              <w:t xml:space="preserve">DL receptions within DL </w:t>
            </w:r>
            <w:proofErr w:type="spellStart"/>
            <w:r w:rsidRPr="00201974">
              <w:rPr>
                <w:lang w:val="en-US"/>
              </w:rPr>
              <w:t>subband</w:t>
            </w:r>
            <w:proofErr w:type="spellEnd"/>
            <w:r w:rsidRPr="00201974">
              <w:rPr>
                <w:lang w:val="en-US"/>
              </w:rPr>
              <w:t xml:space="preserve">(s) only, except for CLI measurement by the UE outside of the DL </w:t>
            </w:r>
            <w:proofErr w:type="spellStart"/>
            <w:r w:rsidRPr="00201974">
              <w:rPr>
                <w:lang w:val="en-US"/>
              </w:rPr>
              <w:t>subbands</w:t>
            </w:r>
            <w:proofErr w:type="spellEnd"/>
          </w:p>
          <w:p w14:paraId="6D6476E3" w14:textId="77777777" w:rsidR="00016138" w:rsidRPr="00196344" w:rsidRDefault="00016138" w:rsidP="00523CAE">
            <w:r w:rsidRPr="00196344">
              <w:t>Note: When flexible symbols are used, it is not expected that any legacy Uplink symbol is converted to Downlink/SBFD symbols</w:t>
            </w:r>
          </w:p>
          <w:p w14:paraId="4231DD7F" w14:textId="77777777" w:rsidR="00016138" w:rsidRPr="00201974" w:rsidRDefault="00016138" w:rsidP="00356437">
            <w:pPr>
              <w:pStyle w:val="ListParagraph"/>
              <w:numPr>
                <w:ilvl w:val="0"/>
                <w:numId w:val="9"/>
              </w:numPr>
              <w:rPr>
                <w:rFonts w:ascii="Calibri" w:hAnsi="Calibri" w:cs="Calibri"/>
                <w:sz w:val="22"/>
                <w:szCs w:val="22"/>
                <w:highlight w:val="yellow"/>
                <w:lang w:val="en-US"/>
              </w:rPr>
            </w:pPr>
            <w:r w:rsidRPr="00201974">
              <w:rPr>
                <w:highlight w:val="yellow"/>
                <w:lang w:val="en-US"/>
              </w:rPr>
              <w:t xml:space="preserve">Enhancement on resource allocation in frequency domain in SBFD symbols, </w:t>
            </w:r>
            <w:proofErr w:type="gramStart"/>
            <w:r w:rsidRPr="00201974">
              <w:rPr>
                <w:highlight w:val="yellow"/>
                <w:lang w:val="en-US"/>
              </w:rPr>
              <w:t>including</w:t>
            </w:r>
            <w:proofErr w:type="gramEnd"/>
          </w:p>
          <w:p w14:paraId="0E0B34DF" w14:textId="77777777" w:rsidR="00016138" w:rsidRPr="00201974" w:rsidRDefault="00016138" w:rsidP="00356437">
            <w:pPr>
              <w:pStyle w:val="ListParagraph"/>
              <w:numPr>
                <w:ilvl w:val="1"/>
                <w:numId w:val="9"/>
              </w:numPr>
              <w:rPr>
                <w:rFonts w:ascii="Calibri" w:hAnsi="Calibri" w:cs="Calibri"/>
                <w:sz w:val="22"/>
                <w:szCs w:val="22"/>
                <w:highlight w:val="yellow"/>
                <w:lang w:val="en-US"/>
              </w:rPr>
            </w:pPr>
            <w:r w:rsidRPr="00201974">
              <w:rPr>
                <w:highlight w:val="yellow"/>
                <w:lang w:val="en-US"/>
              </w:rPr>
              <w:t xml:space="preserve">resource allocation in frequency domain for PDSCH/CSI-RS across two DL </w:t>
            </w:r>
            <w:proofErr w:type="spellStart"/>
            <w:r w:rsidRPr="00201974">
              <w:rPr>
                <w:highlight w:val="yellow"/>
                <w:lang w:val="en-US"/>
              </w:rPr>
              <w:t>subbands</w:t>
            </w:r>
            <w:proofErr w:type="spellEnd"/>
            <w:r w:rsidRPr="00201974">
              <w:rPr>
                <w:highlight w:val="yellow"/>
                <w:lang w:val="en-US"/>
              </w:rPr>
              <w:t xml:space="preserve"> in SBFD symbols</w:t>
            </w:r>
          </w:p>
          <w:p w14:paraId="5EF7F96B" w14:textId="77777777" w:rsidR="00016138" w:rsidRPr="00201974" w:rsidRDefault="00016138" w:rsidP="00356437">
            <w:pPr>
              <w:pStyle w:val="ListParagraph"/>
              <w:numPr>
                <w:ilvl w:val="1"/>
                <w:numId w:val="9"/>
              </w:numPr>
              <w:rPr>
                <w:rFonts w:ascii="Calibri" w:hAnsi="Calibri" w:cs="Calibri"/>
                <w:sz w:val="22"/>
                <w:szCs w:val="22"/>
                <w:highlight w:val="yellow"/>
                <w:lang w:val="en-US"/>
              </w:rPr>
            </w:pPr>
            <w:r w:rsidRPr="00201974">
              <w:rPr>
                <w:highlight w:val="yellow"/>
                <w:lang w:val="en-US"/>
              </w:rPr>
              <w:t xml:space="preserve">handling of unaligned boundaries between SBFD </w:t>
            </w:r>
            <w:proofErr w:type="spellStart"/>
            <w:r w:rsidRPr="00201974">
              <w:rPr>
                <w:highlight w:val="yellow"/>
                <w:lang w:val="en-US"/>
              </w:rPr>
              <w:t>subband</w:t>
            </w:r>
            <w:proofErr w:type="spellEnd"/>
            <w:r w:rsidRPr="00201974">
              <w:rPr>
                <w:highlight w:val="yellow"/>
                <w:lang w:val="en-US"/>
              </w:rPr>
              <w:t xml:space="preserve">(s) and RBG, CSI reporting </w:t>
            </w:r>
            <w:proofErr w:type="spellStart"/>
            <w:r w:rsidRPr="00201974">
              <w:rPr>
                <w:highlight w:val="yellow"/>
                <w:lang w:val="en-US"/>
              </w:rPr>
              <w:t>subband</w:t>
            </w:r>
            <w:proofErr w:type="spellEnd"/>
            <w:r w:rsidRPr="00201974">
              <w:rPr>
                <w:highlight w:val="yellow"/>
                <w:lang w:val="en-US"/>
              </w:rPr>
              <w:t>, CSI-RS resource, PRG</w:t>
            </w:r>
          </w:p>
          <w:p w14:paraId="6A2876BA" w14:textId="77777777" w:rsidR="00016138" w:rsidRPr="00201974" w:rsidRDefault="00016138" w:rsidP="00356437">
            <w:pPr>
              <w:pStyle w:val="ListParagraph"/>
              <w:numPr>
                <w:ilvl w:val="0"/>
                <w:numId w:val="9"/>
              </w:numPr>
              <w:rPr>
                <w:rFonts w:ascii="Calibri" w:hAnsi="Calibri" w:cs="Calibri"/>
                <w:sz w:val="22"/>
                <w:szCs w:val="22"/>
                <w:lang w:val="en-US"/>
              </w:rPr>
            </w:pPr>
            <w:r w:rsidRPr="00201974">
              <w:rPr>
                <w:lang w:val="en-US"/>
              </w:rPr>
              <w:t xml:space="preserve">Enhancements on physical channels/signals and procedure across SBFD symbols and non-SBFD symbols in different slots, where each transmission/reception within a slot has either all SBFD or all non-SBFD symbols, </w:t>
            </w:r>
            <w:proofErr w:type="gramStart"/>
            <w:r w:rsidRPr="00201974">
              <w:rPr>
                <w:lang w:val="en-US"/>
              </w:rPr>
              <w:t>including</w:t>
            </w:r>
            <w:proofErr w:type="gramEnd"/>
          </w:p>
          <w:p w14:paraId="2D5FBD40" w14:textId="77777777" w:rsidR="00016138" w:rsidRPr="00201974" w:rsidRDefault="00016138" w:rsidP="00356437">
            <w:pPr>
              <w:pStyle w:val="ListParagraph"/>
              <w:numPr>
                <w:ilvl w:val="1"/>
                <w:numId w:val="9"/>
              </w:numPr>
              <w:rPr>
                <w:rFonts w:ascii="Calibri" w:hAnsi="Calibri" w:cs="Calibri"/>
                <w:sz w:val="22"/>
                <w:szCs w:val="22"/>
                <w:lang w:val="en-US"/>
              </w:rPr>
            </w:pPr>
            <w:r w:rsidRPr="00201974">
              <w:rPr>
                <w:lang w:val="en-US"/>
              </w:rPr>
              <w:t>resource allocation in frequency domain for transmission or reception in SBFD symbols and non-SBFD symbols with different available frequency resource in different slots</w:t>
            </w:r>
          </w:p>
          <w:p w14:paraId="4CEC0782" w14:textId="77777777" w:rsidR="00016138" w:rsidRPr="00201974" w:rsidRDefault="00016138" w:rsidP="00356437">
            <w:pPr>
              <w:pStyle w:val="ListParagraph"/>
              <w:numPr>
                <w:ilvl w:val="1"/>
                <w:numId w:val="9"/>
              </w:numPr>
              <w:rPr>
                <w:rFonts w:ascii="Calibri" w:hAnsi="Calibri" w:cs="Calibri"/>
                <w:sz w:val="22"/>
                <w:szCs w:val="22"/>
                <w:lang w:val="en-US"/>
              </w:rPr>
            </w:pPr>
            <w:r w:rsidRPr="00201974">
              <w:rPr>
                <w:lang w:val="en-US"/>
              </w:rPr>
              <w:t xml:space="preserve">CSI report of which associated CSI-RS instances occur in both SBFD symbols and non-SBFD symbols in different </w:t>
            </w:r>
            <w:proofErr w:type="gramStart"/>
            <w:r w:rsidRPr="00201974">
              <w:rPr>
                <w:lang w:val="en-US"/>
              </w:rPr>
              <w:t>slots</w:t>
            </w:r>
            <w:proofErr w:type="gramEnd"/>
          </w:p>
          <w:p w14:paraId="15E8D61A" w14:textId="77777777" w:rsidR="00016138" w:rsidRPr="00201974" w:rsidRDefault="00016138" w:rsidP="00356437">
            <w:pPr>
              <w:pStyle w:val="ListParagraph"/>
              <w:numPr>
                <w:ilvl w:val="0"/>
                <w:numId w:val="9"/>
              </w:numPr>
              <w:rPr>
                <w:rFonts w:ascii="Calibri" w:hAnsi="Calibri" w:cs="Calibri"/>
                <w:sz w:val="22"/>
                <w:szCs w:val="22"/>
                <w:lang w:val="en-US"/>
              </w:rPr>
            </w:pPr>
            <w:r w:rsidRPr="00201974">
              <w:rPr>
                <w:lang w:val="en-US"/>
              </w:rPr>
              <w:t>Configurations for SRS, PUCCH and PUSCH on SBFD symbols and non-SBFD symbols, e.g., resources, frequency hopping parameters, UL power control parameters and/or beam/spatial relation</w:t>
            </w:r>
          </w:p>
          <w:p w14:paraId="2E3303C4" w14:textId="3109C03A" w:rsidR="00016138" w:rsidRPr="00D22508" w:rsidRDefault="00016138" w:rsidP="00356437">
            <w:pPr>
              <w:pStyle w:val="ListParagraph"/>
              <w:numPr>
                <w:ilvl w:val="0"/>
                <w:numId w:val="9"/>
              </w:numPr>
              <w:rPr>
                <w:rFonts w:ascii="Calibri" w:hAnsi="Calibri" w:cs="Calibri"/>
                <w:sz w:val="22"/>
                <w:szCs w:val="22"/>
              </w:rPr>
            </w:pPr>
            <w:r w:rsidRPr="00201974">
              <w:rPr>
                <w:lang w:val="en-US"/>
              </w:rPr>
              <w:t xml:space="preserve">Collision handling between DL reception in DL </w:t>
            </w:r>
            <w:proofErr w:type="spellStart"/>
            <w:r w:rsidRPr="00201974">
              <w:rPr>
                <w:lang w:val="en-US"/>
              </w:rPr>
              <w:t>subband</w:t>
            </w:r>
            <w:proofErr w:type="spellEnd"/>
            <w:r w:rsidRPr="00201974">
              <w:rPr>
                <w:lang w:val="en-US"/>
              </w:rPr>
              <w:t xml:space="preserve">(s) and UL transmission in UL </w:t>
            </w:r>
            <w:proofErr w:type="spellStart"/>
            <w:r w:rsidRPr="00201974">
              <w:rPr>
                <w:lang w:val="en-US"/>
              </w:rPr>
              <w:t>subband</w:t>
            </w:r>
            <w:proofErr w:type="spellEnd"/>
            <w:r w:rsidRPr="00201974">
              <w:rPr>
                <w:lang w:val="en-US"/>
              </w:rPr>
              <w:t xml:space="preserve"> in a SBFD symbol</w:t>
            </w:r>
          </w:p>
        </w:tc>
      </w:tr>
    </w:tbl>
    <w:p w14:paraId="2050797F" w14:textId="77777777" w:rsidR="00016138" w:rsidRDefault="00016138" w:rsidP="00523CAE"/>
    <w:p w14:paraId="549AE5B3" w14:textId="64F73D09" w:rsidR="00EA40AC" w:rsidRPr="00EB3A2E" w:rsidRDefault="00EA40AC" w:rsidP="00EA40AC">
      <w:pPr>
        <w:rPr>
          <w:rFonts w:eastAsia="Malgun Gothic"/>
          <w:szCs w:val="20"/>
        </w:rPr>
      </w:pPr>
      <w:r w:rsidRPr="00EB3A2E">
        <w:rPr>
          <w:rFonts w:eastAsia="Malgun Gothic"/>
          <w:szCs w:val="20"/>
        </w:rPr>
        <w:t xml:space="preserve">Frequency-domain resource allocation </w:t>
      </w:r>
      <w:r>
        <w:rPr>
          <w:rFonts w:eastAsia="Malgun Gothic"/>
          <w:szCs w:val="20"/>
        </w:rPr>
        <w:t>(FDRA)</w:t>
      </w:r>
      <w:r w:rsidRPr="00EB3A2E">
        <w:rPr>
          <w:rFonts w:eastAsia="Malgun Gothic"/>
          <w:szCs w:val="20"/>
        </w:rPr>
        <w:t xml:space="preserve"> enhancements were extensively discussed during the Rel-18 </w:t>
      </w:r>
      <w:proofErr w:type="spellStart"/>
      <w:r w:rsidRPr="00EB3A2E">
        <w:rPr>
          <w:rFonts w:eastAsia="Malgun Gothic"/>
          <w:szCs w:val="20"/>
        </w:rPr>
        <w:t>Duplex_Evo</w:t>
      </w:r>
      <w:proofErr w:type="spellEnd"/>
      <w:r w:rsidRPr="00EB3A2E">
        <w:rPr>
          <w:rFonts w:eastAsia="Malgun Gothic"/>
          <w:szCs w:val="20"/>
        </w:rPr>
        <w:t xml:space="preserve"> study item. As noted in the WI description, the main challenges arise from the </w:t>
      </w:r>
      <w:r>
        <w:rPr>
          <w:rFonts w:eastAsia="Malgun Gothic"/>
          <w:szCs w:val="20"/>
        </w:rPr>
        <w:t xml:space="preserve">presence of two disjoint DL </w:t>
      </w:r>
      <w:proofErr w:type="spellStart"/>
      <w:r>
        <w:rPr>
          <w:rFonts w:eastAsia="Malgun Gothic"/>
          <w:szCs w:val="20"/>
        </w:rPr>
        <w:t>subbands</w:t>
      </w:r>
      <w:proofErr w:type="spellEnd"/>
      <w:r>
        <w:rPr>
          <w:rFonts w:eastAsia="Malgun Gothic"/>
          <w:szCs w:val="20"/>
        </w:rPr>
        <w:t xml:space="preserve">, and potential misalignment between the UL/DL </w:t>
      </w:r>
      <w:proofErr w:type="spellStart"/>
      <w:r>
        <w:rPr>
          <w:rFonts w:eastAsia="Malgun Gothic"/>
          <w:szCs w:val="20"/>
        </w:rPr>
        <w:t>subbands</w:t>
      </w:r>
      <w:proofErr w:type="spellEnd"/>
      <w:r>
        <w:rPr>
          <w:rFonts w:eastAsia="Malgun Gothic"/>
          <w:szCs w:val="20"/>
        </w:rPr>
        <w:t xml:space="preserve"> and the resource block groups (RBG). In the following, we discuss some of the challenges related to PDSCH FDRA Type 0</w:t>
      </w:r>
      <w:r w:rsidR="00C311A8">
        <w:rPr>
          <w:rFonts w:eastAsia="Malgun Gothic"/>
          <w:szCs w:val="20"/>
        </w:rPr>
        <w:t xml:space="preserve"> and </w:t>
      </w:r>
      <w:r>
        <w:rPr>
          <w:rFonts w:eastAsia="Malgun Gothic"/>
          <w:szCs w:val="20"/>
        </w:rPr>
        <w:t>Type 1</w:t>
      </w:r>
      <w:r w:rsidR="00C311A8">
        <w:rPr>
          <w:rFonts w:eastAsia="Malgun Gothic"/>
          <w:szCs w:val="20"/>
        </w:rPr>
        <w:t>,</w:t>
      </w:r>
      <w:r>
        <w:rPr>
          <w:rFonts w:eastAsia="Malgun Gothic"/>
          <w:szCs w:val="20"/>
        </w:rPr>
        <w:t xml:space="preserve"> and CSI-RS.</w:t>
      </w:r>
    </w:p>
    <w:p w14:paraId="744AC55E" w14:textId="3017CF1E" w:rsidR="00F32A2A" w:rsidRPr="00EB3A2E" w:rsidRDefault="00F32A2A" w:rsidP="00F32A2A">
      <w:pPr>
        <w:pStyle w:val="Heading2"/>
      </w:pPr>
      <w:r w:rsidRPr="00EE7E08">
        <w:t>PDSCH</w:t>
      </w:r>
      <w:r>
        <w:t xml:space="preserve">/PUSCH </w:t>
      </w:r>
      <w:r w:rsidR="00D94BBC">
        <w:t>Resource allocation</w:t>
      </w:r>
    </w:p>
    <w:p w14:paraId="08061C77" w14:textId="46B9D172" w:rsidR="00D94BBC" w:rsidRDefault="00D94BBC" w:rsidP="00D94BBC">
      <w:pPr>
        <w:spacing w:before="120" w:after="120" w:line="276" w:lineRule="auto"/>
        <w:rPr>
          <w:szCs w:val="20"/>
        </w:rPr>
      </w:pPr>
      <w:r w:rsidRPr="00E8723A">
        <w:rPr>
          <w:szCs w:val="20"/>
        </w:rPr>
        <w:t>Ac</w:t>
      </w:r>
      <w:r>
        <w:rPr>
          <w:szCs w:val="20"/>
        </w:rPr>
        <w:t xml:space="preserve">cording to the WID, enhancements should be done to support resource allocation (RA) in frequency domain for PDSCH across two DL </w:t>
      </w:r>
      <w:proofErr w:type="spellStart"/>
      <w:r w:rsidR="00D27135">
        <w:rPr>
          <w:szCs w:val="20"/>
        </w:rPr>
        <w:t>subband</w:t>
      </w:r>
      <w:r>
        <w:rPr>
          <w:szCs w:val="20"/>
        </w:rPr>
        <w:t>s</w:t>
      </w:r>
      <w:proofErr w:type="spellEnd"/>
      <w:r>
        <w:rPr>
          <w:szCs w:val="20"/>
        </w:rPr>
        <w:t>. We herein provide analyses on the potential issues for RA type 0 and RA type 1.</w:t>
      </w:r>
    </w:p>
    <w:p w14:paraId="08221ADF" w14:textId="5E7880AD" w:rsidR="00CC3458" w:rsidRDefault="00CC3458" w:rsidP="00CC3458">
      <w:pPr>
        <w:pStyle w:val="ListParagraph"/>
        <w:numPr>
          <w:ilvl w:val="0"/>
          <w:numId w:val="0"/>
        </w:numPr>
        <w:spacing w:before="120" w:line="276" w:lineRule="auto"/>
        <w:rPr>
          <w:lang w:val="en-US"/>
        </w:rPr>
      </w:pPr>
      <w:r w:rsidRPr="009D425F">
        <w:rPr>
          <w:lang w:val="en-US"/>
        </w:rPr>
        <w:t xml:space="preserve">For </w:t>
      </w:r>
      <w:r w:rsidR="00D94BBC">
        <w:rPr>
          <w:lang w:val="en-US"/>
        </w:rPr>
        <w:t xml:space="preserve">PDSCH </w:t>
      </w:r>
      <w:r w:rsidRPr="009D425F">
        <w:rPr>
          <w:lang w:val="en-US"/>
        </w:rPr>
        <w:t xml:space="preserve">RA type 0, a bitmap is used for indicating the corresponding RBGs. </w:t>
      </w:r>
      <w:r>
        <w:rPr>
          <w:lang w:val="en-US"/>
        </w:rPr>
        <w:t xml:space="preserve">Therefore, </w:t>
      </w:r>
      <w:proofErr w:type="spellStart"/>
      <w:r>
        <w:rPr>
          <w:lang w:val="en-US"/>
        </w:rPr>
        <w:t>gNB</w:t>
      </w:r>
      <w:proofErr w:type="spellEnd"/>
      <w:r>
        <w:rPr>
          <w:lang w:val="en-US"/>
        </w:rPr>
        <w:t xml:space="preserve"> has full flexibility to use the bitmap for selecting the RBGs that do not overlap with </w:t>
      </w:r>
      <w:r w:rsidR="00D94BBC">
        <w:rPr>
          <w:lang w:val="en-US"/>
        </w:rPr>
        <w:t xml:space="preserve">the </w:t>
      </w:r>
      <w:r>
        <w:rPr>
          <w:lang w:val="en-US"/>
        </w:rPr>
        <w:t xml:space="preserve">UL </w:t>
      </w:r>
      <w:proofErr w:type="spellStart"/>
      <w:r w:rsidR="00D27135">
        <w:rPr>
          <w:lang w:val="en-US"/>
        </w:rPr>
        <w:t>subband</w:t>
      </w:r>
      <w:proofErr w:type="spellEnd"/>
      <w:r>
        <w:rPr>
          <w:lang w:val="en-US"/>
        </w:rPr>
        <w:t xml:space="preserve"> or guard band. The only remaining issue with RA type 0 is when an RBG is partially overlap with both DL </w:t>
      </w:r>
      <w:proofErr w:type="spellStart"/>
      <w:r w:rsidR="00D27135">
        <w:rPr>
          <w:lang w:val="en-US"/>
        </w:rPr>
        <w:t>subband</w:t>
      </w:r>
      <w:proofErr w:type="spellEnd"/>
      <w:r>
        <w:rPr>
          <w:lang w:val="en-US"/>
        </w:rPr>
        <w:t xml:space="preserve"> and UL </w:t>
      </w:r>
      <w:proofErr w:type="spellStart"/>
      <w:r w:rsidR="00D27135">
        <w:rPr>
          <w:lang w:val="en-US"/>
        </w:rPr>
        <w:t>subband</w:t>
      </w:r>
      <w:proofErr w:type="spellEnd"/>
      <w:r>
        <w:rPr>
          <w:lang w:val="en-US"/>
        </w:rPr>
        <w:t xml:space="preserve"> (and/or guard band), i.e., the unaligned boundaries between the DL </w:t>
      </w:r>
      <w:proofErr w:type="spellStart"/>
      <w:r w:rsidR="00D27135">
        <w:rPr>
          <w:lang w:val="en-US"/>
        </w:rPr>
        <w:t>subband</w:t>
      </w:r>
      <w:proofErr w:type="spellEnd"/>
      <w:r>
        <w:rPr>
          <w:lang w:val="en-US"/>
        </w:rPr>
        <w:t xml:space="preserve"> and RBG. This issue is common also for PUSCH scheduled with RA type 0. Two solutions exist for handling this issue. </w:t>
      </w:r>
    </w:p>
    <w:p w14:paraId="1F6D8480" w14:textId="37022798" w:rsidR="00CC3458" w:rsidRPr="00CB6CE7" w:rsidRDefault="00CC3458" w:rsidP="00356437">
      <w:pPr>
        <w:pStyle w:val="ListParagraph"/>
        <w:numPr>
          <w:ilvl w:val="0"/>
          <w:numId w:val="18"/>
        </w:numPr>
        <w:spacing w:before="120" w:line="276" w:lineRule="auto"/>
        <w:rPr>
          <w:lang w:val="en-US"/>
        </w:rPr>
      </w:pPr>
      <w:r w:rsidRPr="00CB6CE7">
        <w:rPr>
          <w:lang w:val="en-US"/>
        </w:rPr>
        <w:t xml:space="preserve">As one alternative, this issue can be handled by </w:t>
      </w:r>
      <w:proofErr w:type="spellStart"/>
      <w:r w:rsidRPr="00CB6CE7">
        <w:rPr>
          <w:lang w:val="en-US"/>
        </w:rPr>
        <w:t>gNB’s</w:t>
      </w:r>
      <w:proofErr w:type="spellEnd"/>
      <w:r w:rsidRPr="00CB6CE7">
        <w:rPr>
          <w:lang w:val="en-US"/>
        </w:rPr>
        <w:t xml:space="preserve"> implementation, e.g., making sure that the unaligned boundaries doesn’t happen in the first place when configuring UL </w:t>
      </w:r>
      <w:proofErr w:type="spellStart"/>
      <w:r w:rsidR="00D27135">
        <w:rPr>
          <w:lang w:val="en-US"/>
        </w:rPr>
        <w:t>subband</w:t>
      </w:r>
      <w:proofErr w:type="spellEnd"/>
      <w:r w:rsidRPr="00CB6CE7">
        <w:rPr>
          <w:lang w:val="en-US"/>
        </w:rPr>
        <w:t xml:space="preserve"> size and RBG size, or only schedule the PDSCH with the RBGs that fully overlap with DL </w:t>
      </w:r>
      <w:proofErr w:type="spellStart"/>
      <w:r w:rsidR="00D27135">
        <w:rPr>
          <w:lang w:val="en-US"/>
        </w:rPr>
        <w:t>subband</w:t>
      </w:r>
      <w:r w:rsidRPr="00CB6CE7">
        <w:rPr>
          <w:lang w:val="en-US"/>
        </w:rPr>
        <w:t>s</w:t>
      </w:r>
      <w:proofErr w:type="spellEnd"/>
      <w:r w:rsidRPr="00CB6CE7">
        <w:rPr>
          <w:lang w:val="en-US"/>
        </w:rPr>
        <w:t xml:space="preserve"> (or UL </w:t>
      </w:r>
      <w:proofErr w:type="spellStart"/>
      <w:r w:rsidR="00D27135">
        <w:rPr>
          <w:lang w:val="en-US"/>
        </w:rPr>
        <w:t>subband</w:t>
      </w:r>
      <w:proofErr w:type="spellEnd"/>
      <w:r w:rsidRPr="00CB6CE7">
        <w:rPr>
          <w:lang w:val="en-US"/>
        </w:rPr>
        <w:t xml:space="preserve"> for PUSCH).</w:t>
      </w:r>
    </w:p>
    <w:p w14:paraId="4780F1C6" w14:textId="4F12BFC8" w:rsidR="00CC3458" w:rsidRPr="00CB6CE7" w:rsidRDefault="00CC3458" w:rsidP="00356437">
      <w:pPr>
        <w:pStyle w:val="ListParagraph"/>
        <w:numPr>
          <w:ilvl w:val="0"/>
          <w:numId w:val="18"/>
        </w:numPr>
        <w:spacing w:before="120" w:line="276" w:lineRule="auto"/>
        <w:rPr>
          <w:lang w:val="en-US"/>
        </w:rPr>
      </w:pPr>
      <w:r w:rsidRPr="00CB6CE7">
        <w:rPr>
          <w:lang w:val="en-US"/>
        </w:rPr>
        <w:t xml:space="preserve">Another alternative is explicitly specifying </w:t>
      </w:r>
      <w:r>
        <w:rPr>
          <w:lang w:val="en-US"/>
        </w:rPr>
        <w:t xml:space="preserve">that the part of RBG outside the DL </w:t>
      </w:r>
      <w:proofErr w:type="spellStart"/>
      <w:r w:rsidR="00D27135">
        <w:rPr>
          <w:lang w:val="en-US"/>
        </w:rPr>
        <w:t>subband</w:t>
      </w:r>
      <w:proofErr w:type="spellEnd"/>
      <w:r>
        <w:rPr>
          <w:lang w:val="en-US"/>
        </w:rPr>
        <w:t xml:space="preserve"> (for PDSCH) or UL </w:t>
      </w:r>
      <w:proofErr w:type="spellStart"/>
      <w:r w:rsidR="00D27135">
        <w:rPr>
          <w:lang w:val="en-US"/>
        </w:rPr>
        <w:t>subband</w:t>
      </w:r>
      <w:proofErr w:type="spellEnd"/>
      <w:r>
        <w:rPr>
          <w:lang w:val="en-US"/>
        </w:rPr>
        <w:t xml:space="preserve"> (for PUSCH) cannot be used for DL/UL transmission.</w:t>
      </w:r>
    </w:p>
    <w:p w14:paraId="38C81983" w14:textId="0C319422" w:rsidR="00CC3458" w:rsidRPr="009A10CC" w:rsidRDefault="00CC3458" w:rsidP="00DC258B">
      <w:pPr>
        <w:pStyle w:val="Observation"/>
      </w:pPr>
      <w:bookmarkStart w:id="248" w:name="_Toc158371569"/>
      <w:bookmarkStart w:id="249" w:name="_Toc158985058"/>
      <w:bookmarkStart w:id="250" w:name="_Toc158986197"/>
      <w:bookmarkStart w:id="251" w:name="_Toc159180962"/>
      <w:bookmarkStart w:id="252" w:name="_Toc159181148"/>
      <w:bookmarkStart w:id="253" w:name="_Toc159181382"/>
      <w:bookmarkStart w:id="254" w:name="_Toc159228418"/>
      <w:r w:rsidRPr="009A10CC">
        <w:lastRenderedPageBreak/>
        <w:t>Resource allocation</w:t>
      </w:r>
      <w:r>
        <w:t xml:space="preserve"> type 0</w:t>
      </w:r>
      <w:r w:rsidRPr="009A10CC">
        <w:t xml:space="preserve"> supports scheduling PDSCH across two DL </w:t>
      </w:r>
      <w:proofErr w:type="spellStart"/>
      <w:r w:rsidR="00D27135">
        <w:t>subband</w:t>
      </w:r>
      <w:r w:rsidRPr="009A10CC">
        <w:t>s</w:t>
      </w:r>
      <w:proofErr w:type="spellEnd"/>
      <w:r w:rsidRPr="009A10CC">
        <w:t xml:space="preserve"> by design. The only issue is when the boundaries between a DL </w:t>
      </w:r>
      <w:proofErr w:type="spellStart"/>
      <w:r w:rsidR="00D27135">
        <w:t>subband</w:t>
      </w:r>
      <w:proofErr w:type="spellEnd"/>
      <w:r w:rsidRPr="009A10CC">
        <w:t xml:space="preserve"> and a RBG are unaligned. This issue is also applicable for PUSCH scheduled with RA type 0.</w:t>
      </w:r>
      <w:bookmarkEnd w:id="248"/>
      <w:bookmarkEnd w:id="249"/>
      <w:bookmarkEnd w:id="250"/>
      <w:bookmarkEnd w:id="251"/>
      <w:bookmarkEnd w:id="252"/>
      <w:bookmarkEnd w:id="253"/>
      <w:bookmarkEnd w:id="254"/>
    </w:p>
    <w:p w14:paraId="6F879599" w14:textId="315AA2A2" w:rsidR="00CC3458" w:rsidRPr="009A10CC" w:rsidRDefault="00CC3458" w:rsidP="00DC258B">
      <w:pPr>
        <w:pStyle w:val="Proposal"/>
      </w:pPr>
      <w:bookmarkStart w:id="255" w:name="_Toc158371570"/>
      <w:bookmarkStart w:id="256" w:name="_Toc158985059"/>
      <w:bookmarkStart w:id="257" w:name="_Toc158986198"/>
      <w:bookmarkStart w:id="258" w:name="_Toc159180963"/>
      <w:bookmarkStart w:id="259" w:name="_Toc159181149"/>
      <w:bookmarkStart w:id="260" w:name="_Toc159181383"/>
      <w:bookmarkStart w:id="261" w:name="_Toc159228419"/>
      <w:r w:rsidRPr="009A10CC">
        <w:t xml:space="preserve">For PUSCH/PDSCH frequency domain resource allocation type 0, the part of the UL/DL RBG outside the UL/DL </w:t>
      </w:r>
      <w:proofErr w:type="spellStart"/>
      <w:r w:rsidRPr="009A10CC">
        <w:t>subband</w:t>
      </w:r>
      <w:proofErr w:type="spellEnd"/>
      <w:r w:rsidRPr="009A10CC">
        <w:t xml:space="preserve"> cannot be used for UL/DL transmissions</w:t>
      </w:r>
      <w:r w:rsidRPr="00FE0DF7">
        <w:t>.</w:t>
      </w:r>
      <w:bookmarkEnd w:id="255"/>
      <w:bookmarkEnd w:id="256"/>
      <w:bookmarkEnd w:id="257"/>
      <w:bookmarkEnd w:id="258"/>
      <w:bookmarkEnd w:id="259"/>
      <w:bookmarkEnd w:id="260"/>
      <w:bookmarkEnd w:id="261"/>
    </w:p>
    <w:p w14:paraId="3F82F4B6" w14:textId="7EDEC6E5" w:rsidR="00CC3458" w:rsidRDefault="00CC3458" w:rsidP="00CC3458">
      <w:pPr>
        <w:spacing w:before="120" w:after="120" w:line="276" w:lineRule="auto"/>
        <w:rPr>
          <w:szCs w:val="20"/>
        </w:rPr>
      </w:pPr>
      <w:r>
        <w:rPr>
          <w:szCs w:val="20"/>
        </w:rPr>
        <w:t xml:space="preserve">For RA type 1, resource indication value (RIV) is used for indicating a starting virtual resource block (VRB), i.e., </w:t>
      </w:r>
      <m:oMath>
        <m:r>
          <w:rPr>
            <w:rFonts w:ascii="Cambria Math" w:eastAsia="SimSun" w:hAnsi="Arial"/>
            <w:szCs w:val="20"/>
          </w:rPr>
          <m:t>R</m:t>
        </m:r>
        <m:sSub>
          <m:sSubPr>
            <m:ctrlPr>
              <w:rPr>
                <w:rFonts w:ascii="Cambria Math" w:eastAsia="SimSun" w:hAnsi="Cambria Math"/>
                <w:i/>
                <w:szCs w:val="20"/>
              </w:rPr>
            </m:ctrlPr>
          </m:sSubPr>
          <m:e>
            <m:r>
              <w:rPr>
                <w:rFonts w:ascii="Cambria Math" w:eastAsia="SimSun" w:hAnsi="Arial"/>
                <w:szCs w:val="20"/>
              </w:rPr>
              <m:t>B</m:t>
            </m:r>
          </m:e>
          <m:sub>
            <m:r>
              <w:rPr>
                <w:rFonts w:ascii="Cambria Math" w:eastAsia="SimSun" w:hAnsi="Arial"/>
                <w:szCs w:val="20"/>
              </w:rPr>
              <m:t>start</m:t>
            </m:r>
          </m:sub>
        </m:sSub>
      </m:oMath>
      <w:r>
        <w:rPr>
          <w:rFonts w:eastAsiaTheme="minorEastAsia"/>
          <w:szCs w:val="20"/>
        </w:rPr>
        <w:t xml:space="preserve"> and </w:t>
      </w:r>
      <w:proofErr w:type="gramStart"/>
      <w:r>
        <w:rPr>
          <w:rFonts w:eastAsiaTheme="minorEastAsia"/>
          <w:szCs w:val="20"/>
        </w:rPr>
        <w:t>a number of</w:t>
      </w:r>
      <w:proofErr w:type="gramEnd"/>
      <w:r>
        <w:rPr>
          <w:rFonts w:eastAsiaTheme="minorEastAsia"/>
          <w:szCs w:val="20"/>
        </w:rPr>
        <w:t xml:space="preserve"> contiguously allocated VRBs, i.e., </w:t>
      </w:r>
      <m:oMath>
        <m:sSub>
          <m:sSubPr>
            <m:ctrlPr>
              <w:rPr>
                <w:rFonts w:ascii="Cambria Math" w:eastAsia="SimSun" w:hAnsi="Cambria Math"/>
                <w:i/>
                <w:szCs w:val="20"/>
              </w:rPr>
            </m:ctrlPr>
          </m:sSubPr>
          <m:e>
            <m:r>
              <w:rPr>
                <w:rFonts w:ascii="Cambria Math" w:eastAsia="SimSun" w:hAnsi="Arial"/>
                <w:szCs w:val="20"/>
              </w:rPr>
              <m:t>L</m:t>
            </m:r>
          </m:e>
          <m:sub>
            <m:r>
              <w:rPr>
                <w:rFonts w:ascii="Cambria Math" w:eastAsia="SimSun" w:hAnsi="Arial"/>
                <w:szCs w:val="20"/>
              </w:rPr>
              <m:t>RBs</m:t>
            </m:r>
          </m:sub>
        </m:sSub>
      </m:oMath>
      <w:r>
        <w:rPr>
          <w:rFonts w:eastAsiaTheme="minorEastAsia"/>
          <w:szCs w:val="20"/>
        </w:rPr>
        <w:t xml:space="preserve">. The allocated VRBs are then mapped to physical resource blocks (PRBs) in either interleaved or non-interleaved manner, following the VRB-to-PRB mapping process. Different from RA type 0, for which the overlapping resources may be only in one RB or a few RBs of a RBG, the overlapping resource in RA type 1 for scheduling </w:t>
      </w:r>
      <w:r w:rsidR="00521494">
        <w:rPr>
          <w:rFonts w:eastAsiaTheme="minorEastAsia"/>
          <w:szCs w:val="20"/>
        </w:rPr>
        <w:t xml:space="preserve">PDSCH across the </w:t>
      </w:r>
      <w:proofErr w:type="spellStart"/>
      <w:r w:rsidR="00D27135">
        <w:rPr>
          <w:rFonts w:eastAsiaTheme="minorEastAsia"/>
          <w:szCs w:val="20"/>
        </w:rPr>
        <w:t>subband</w:t>
      </w:r>
      <w:r w:rsidR="00521494">
        <w:rPr>
          <w:rFonts w:eastAsiaTheme="minorEastAsia"/>
          <w:szCs w:val="20"/>
        </w:rPr>
        <w:t>s</w:t>
      </w:r>
      <w:proofErr w:type="spellEnd"/>
      <w:r>
        <w:rPr>
          <w:rFonts w:eastAsiaTheme="minorEastAsia"/>
          <w:szCs w:val="20"/>
        </w:rPr>
        <w:t xml:space="preserve"> is significantly higher than that.</w:t>
      </w:r>
      <w:r w:rsidDel="00D72515">
        <w:rPr>
          <w:rFonts w:eastAsiaTheme="minorEastAsia"/>
          <w:szCs w:val="20"/>
        </w:rPr>
        <w:t xml:space="preserve"> </w:t>
      </w:r>
      <w:r w:rsidR="00D72515">
        <w:rPr>
          <w:rFonts w:eastAsiaTheme="minorEastAsia"/>
          <w:szCs w:val="20"/>
        </w:rPr>
        <w:t>I</w:t>
      </w:r>
      <w:r>
        <w:rPr>
          <w:rFonts w:eastAsiaTheme="minorEastAsia"/>
          <w:szCs w:val="20"/>
        </w:rPr>
        <w:t xml:space="preserve">f non-interleaved VRB-to-PRB mapping is used, the overlapping part is the entire UL </w:t>
      </w:r>
      <w:proofErr w:type="spellStart"/>
      <w:r w:rsidR="00D27135">
        <w:rPr>
          <w:rFonts w:eastAsiaTheme="minorEastAsia"/>
          <w:szCs w:val="20"/>
        </w:rPr>
        <w:t>subband</w:t>
      </w:r>
      <w:proofErr w:type="spellEnd"/>
      <w:r>
        <w:rPr>
          <w:rFonts w:eastAsiaTheme="minorEastAsia"/>
          <w:szCs w:val="20"/>
        </w:rPr>
        <w:t xml:space="preserve">. If interleaved VRB-to-PRB mapping is used, the overlapping part can be smaller than its non-interleaved counterpart but still significant, as shown in </w:t>
      </w:r>
      <w:r w:rsidR="00D72515">
        <w:rPr>
          <w:rFonts w:eastAsiaTheme="minorEastAsia"/>
          <w:szCs w:val="20"/>
          <w:highlight w:val="yellow"/>
        </w:rPr>
        <w:fldChar w:fldCharType="begin"/>
      </w:r>
      <w:r w:rsidR="00D72515">
        <w:rPr>
          <w:rFonts w:eastAsiaTheme="minorEastAsia"/>
          <w:szCs w:val="20"/>
        </w:rPr>
        <w:instrText xml:space="preserve"> REF _Ref158799708 \h </w:instrText>
      </w:r>
      <w:r w:rsidR="00D72515">
        <w:rPr>
          <w:rFonts w:eastAsiaTheme="minorEastAsia"/>
          <w:szCs w:val="20"/>
          <w:highlight w:val="yellow"/>
        </w:rPr>
      </w:r>
      <w:r w:rsidR="00D72515">
        <w:rPr>
          <w:rFonts w:eastAsiaTheme="minorEastAsia"/>
          <w:szCs w:val="20"/>
          <w:highlight w:val="yellow"/>
        </w:rPr>
        <w:fldChar w:fldCharType="separate"/>
      </w:r>
      <w:r w:rsidR="00D72515">
        <w:t xml:space="preserve">Figure </w:t>
      </w:r>
      <w:r w:rsidR="00D72515">
        <w:rPr>
          <w:noProof/>
        </w:rPr>
        <w:t>3</w:t>
      </w:r>
      <w:r w:rsidR="00D72515">
        <w:rPr>
          <w:rFonts w:eastAsiaTheme="minorEastAsia"/>
          <w:szCs w:val="20"/>
          <w:highlight w:val="yellow"/>
        </w:rPr>
        <w:fldChar w:fldCharType="end"/>
      </w:r>
      <w:r>
        <w:rPr>
          <w:rFonts w:eastAsiaTheme="minorEastAsia"/>
          <w:szCs w:val="20"/>
        </w:rPr>
        <w:t xml:space="preserve">below. In addition, the legacy RA type 1 does not offer sufficient flexibility for </w:t>
      </w:r>
      <w:r w:rsidR="00D72515">
        <w:rPr>
          <w:rFonts w:eastAsiaTheme="minorEastAsia"/>
          <w:szCs w:val="20"/>
        </w:rPr>
        <w:t xml:space="preserve">the </w:t>
      </w:r>
      <w:r>
        <w:rPr>
          <w:rFonts w:eastAsiaTheme="minorEastAsia"/>
          <w:szCs w:val="20"/>
        </w:rPr>
        <w:t xml:space="preserve">scheduler to schedule resources across the two DL </w:t>
      </w:r>
      <w:proofErr w:type="spellStart"/>
      <w:r w:rsidR="00D27135">
        <w:rPr>
          <w:rFonts w:eastAsiaTheme="minorEastAsia"/>
          <w:szCs w:val="20"/>
        </w:rPr>
        <w:t>subband</w:t>
      </w:r>
      <w:r>
        <w:rPr>
          <w:rFonts w:eastAsiaTheme="minorEastAsia"/>
          <w:szCs w:val="20"/>
        </w:rPr>
        <w:t>s</w:t>
      </w:r>
      <w:proofErr w:type="spellEnd"/>
      <w:r>
        <w:rPr>
          <w:rFonts w:eastAsiaTheme="minorEastAsia"/>
          <w:szCs w:val="20"/>
        </w:rPr>
        <w:t xml:space="preserve">. </w:t>
      </w:r>
    </w:p>
    <w:p w14:paraId="1DF2B3C6" w14:textId="77777777" w:rsidR="00CC3458" w:rsidRDefault="00CC3458" w:rsidP="00CC3458">
      <w:pPr>
        <w:spacing w:before="120" w:after="120" w:line="276" w:lineRule="auto"/>
        <w:rPr>
          <w:rFonts w:eastAsiaTheme="minorEastAsia"/>
          <w:szCs w:val="20"/>
        </w:rPr>
      </w:pPr>
    </w:p>
    <w:p w14:paraId="02E77B9D" w14:textId="77777777" w:rsidR="00CC3458" w:rsidRDefault="00CC3458" w:rsidP="00CC3458">
      <w:pPr>
        <w:keepNext/>
        <w:spacing w:before="120" w:after="120" w:line="276" w:lineRule="auto"/>
        <w:jc w:val="center"/>
      </w:pPr>
      <w:r w:rsidRPr="009A2B2C">
        <w:rPr>
          <w:noProof/>
        </w:rPr>
        <w:drawing>
          <wp:inline distT="0" distB="0" distL="0" distR="0" wp14:anchorId="51BE02A2" wp14:editId="62EA03F9">
            <wp:extent cx="4257675" cy="1793543"/>
            <wp:effectExtent l="0" t="0" r="0" b="0"/>
            <wp:docPr id="893418751" name="Picture 89341875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3418751" name="Picture 1" descr="A screenshot of a computer&#10;&#10;Description automatically generated"/>
                    <pic:cNvPicPr/>
                  </pic:nvPicPr>
                  <pic:blipFill>
                    <a:blip r:embed="rId15"/>
                    <a:stretch>
                      <a:fillRect/>
                    </a:stretch>
                  </pic:blipFill>
                  <pic:spPr>
                    <a:xfrm>
                      <a:off x="0" y="0"/>
                      <a:ext cx="4287316" cy="1806029"/>
                    </a:xfrm>
                    <a:prstGeom prst="rect">
                      <a:avLst/>
                    </a:prstGeom>
                  </pic:spPr>
                </pic:pic>
              </a:graphicData>
            </a:graphic>
          </wp:inline>
        </w:drawing>
      </w:r>
    </w:p>
    <w:p w14:paraId="057DF0DC" w14:textId="6C3BD9BE" w:rsidR="00CC3458" w:rsidRDefault="00CC3458" w:rsidP="00CC3458">
      <w:pPr>
        <w:pStyle w:val="Caption"/>
        <w:spacing w:line="276" w:lineRule="auto"/>
        <w:jc w:val="center"/>
        <w:rPr>
          <w:rFonts w:eastAsiaTheme="minorEastAsia"/>
          <w:szCs w:val="20"/>
        </w:rPr>
      </w:pPr>
      <w:bookmarkStart w:id="262" w:name="_Ref158799708"/>
      <w:r>
        <w:t xml:space="preserve">Figure </w:t>
      </w:r>
      <w:r w:rsidR="00277D2B">
        <w:fldChar w:fldCharType="begin"/>
      </w:r>
      <w:r w:rsidR="00277D2B">
        <w:instrText xml:space="preserve"> SEQ Figure \* ARABIC </w:instrText>
      </w:r>
      <w:r w:rsidR="00277D2B">
        <w:fldChar w:fldCharType="separate"/>
      </w:r>
      <w:r w:rsidR="00795AF2">
        <w:rPr>
          <w:noProof/>
        </w:rPr>
        <w:t>3</w:t>
      </w:r>
      <w:r w:rsidR="00277D2B">
        <w:rPr>
          <w:noProof/>
        </w:rPr>
        <w:fldChar w:fldCharType="end"/>
      </w:r>
      <w:bookmarkEnd w:id="262"/>
      <w:r w:rsidR="00070830">
        <w:t>:</w:t>
      </w:r>
      <w:r>
        <w:t xml:space="preserve"> Overlapping</w:t>
      </w:r>
      <w:r w:rsidRPr="0008408B">
        <w:t xml:space="preserve"> issue </w:t>
      </w:r>
      <w:r>
        <w:t xml:space="preserve">still exists </w:t>
      </w:r>
      <w:r w:rsidRPr="0008408B">
        <w:t>when interleaved VRB-to-PRB mapping is applied for scheduling PDSCH in SBFD symbols</w:t>
      </w:r>
      <w:r>
        <w:t>.</w:t>
      </w:r>
    </w:p>
    <w:p w14:paraId="4B8DCB97" w14:textId="77777777" w:rsidR="00CC3458" w:rsidRDefault="00CC3458" w:rsidP="00CC3458">
      <w:pPr>
        <w:spacing w:before="120" w:after="120" w:line="276" w:lineRule="auto"/>
        <w:rPr>
          <w:rFonts w:eastAsiaTheme="minorEastAsia"/>
          <w:szCs w:val="20"/>
        </w:rPr>
      </w:pPr>
      <w:r>
        <w:rPr>
          <w:rFonts w:eastAsiaTheme="minorEastAsia"/>
          <w:szCs w:val="20"/>
        </w:rPr>
        <w:t>For the above reasons, it can be observed that, for RA type 1, UE should not simply drop the overlapping part given the amount of overlapping resource in case of RA type 1 is significantly higher than its RA type 0 counterpart.</w:t>
      </w:r>
    </w:p>
    <w:p w14:paraId="19C83C03" w14:textId="1131575B" w:rsidR="00CC3458" w:rsidRPr="00465FDB" w:rsidRDefault="00CC3458" w:rsidP="00FE0DF7">
      <w:pPr>
        <w:pStyle w:val="Observation"/>
        <w:rPr>
          <w:rFonts w:eastAsiaTheme="minorEastAsia"/>
        </w:rPr>
      </w:pPr>
      <w:bookmarkStart w:id="263" w:name="_Toc158986199"/>
      <w:bookmarkStart w:id="264" w:name="_Toc158985060"/>
      <w:bookmarkStart w:id="265" w:name="_Toc159180964"/>
      <w:bookmarkStart w:id="266" w:name="_Toc159181150"/>
      <w:bookmarkStart w:id="267" w:name="_Toc159181384"/>
      <w:bookmarkStart w:id="268" w:name="_Toc159228420"/>
      <w:r w:rsidRPr="00465FDB">
        <w:rPr>
          <w:rFonts w:eastAsiaTheme="minorEastAsia"/>
        </w:rPr>
        <w:t xml:space="preserve">Different from RA type 0, for which the overlapping resources may be only in one RB or a few RBs of a RBG, the overlapping resource in RA type 1 for scheduling across DL </w:t>
      </w:r>
      <w:proofErr w:type="spellStart"/>
      <w:r w:rsidR="00D27135">
        <w:rPr>
          <w:rFonts w:eastAsiaTheme="minorEastAsia"/>
        </w:rPr>
        <w:t>subband</w:t>
      </w:r>
      <w:proofErr w:type="spellEnd"/>
      <w:r w:rsidRPr="00465FDB">
        <w:rPr>
          <w:rFonts w:eastAsiaTheme="minorEastAsia"/>
        </w:rPr>
        <w:t xml:space="preserve"> is significantly higher than that. Therefore, for RA type 1, UE should not simply drop the overlapping part.</w:t>
      </w:r>
      <w:bookmarkEnd w:id="263"/>
      <w:bookmarkEnd w:id="264"/>
      <w:bookmarkEnd w:id="265"/>
      <w:bookmarkEnd w:id="266"/>
      <w:bookmarkEnd w:id="267"/>
      <w:bookmarkEnd w:id="268"/>
    </w:p>
    <w:p w14:paraId="7D8D3255" w14:textId="77777777" w:rsidR="00D331D4" w:rsidRDefault="00D331D4" w:rsidP="00CC3458">
      <w:pPr>
        <w:spacing w:before="120" w:after="120" w:line="276" w:lineRule="auto"/>
        <w:rPr>
          <w:szCs w:val="20"/>
        </w:rPr>
      </w:pPr>
    </w:p>
    <w:p w14:paraId="31B2F351" w14:textId="2CF0F2A9" w:rsidR="00CC3458" w:rsidRDefault="00CC3458" w:rsidP="00CC3458">
      <w:pPr>
        <w:spacing w:before="120" w:after="120" w:line="276" w:lineRule="auto"/>
        <w:rPr>
          <w:szCs w:val="20"/>
        </w:rPr>
      </w:pPr>
      <w:r>
        <w:rPr>
          <w:szCs w:val="20"/>
        </w:rPr>
        <w:t xml:space="preserve">Therefore, RAN1 should discuss enhancements for RA type 1, such that the scheduling </w:t>
      </w:r>
      <w:proofErr w:type="gramStart"/>
      <w:r>
        <w:rPr>
          <w:szCs w:val="20"/>
        </w:rPr>
        <w:t>takes into account</w:t>
      </w:r>
      <w:proofErr w:type="gramEnd"/>
      <w:r>
        <w:rPr>
          <w:szCs w:val="20"/>
        </w:rPr>
        <w:t xml:space="preserve"> only the PRBs in the two DL </w:t>
      </w:r>
      <w:proofErr w:type="spellStart"/>
      <w:r w:rsidR="00D27135">
        <w:rPr>
          <w:szCs w:val="20"/>
        </w:rPr>
        <w:t>subband</w:t>
      </w:r>
      <w:r>
        <w:rPr>
          <w:szCs w:val="20"/>
        </w:rPr>
        <w:t>s</w:t>
      </w:r>
      <w:proofErr w:type="spellEnd"/>
      <w:r>
        <w:rPr>
          <w:szCs w:val="20"/>
        </w:rPr>
        <w:t>. There are two options for such consideration:</w:t>
      </w:r>
    </w:p>
    <w:p w14:paraId="392D350E" w14:textId="31FE3104" w:rsidR="00CC3458" w:rsidRDefault="00CC3458" w:rsidP="00356437">
      <w:pPr>
        <w:pStyle w:val="ListParagraph"/>
        <w:numPr>
          <w:ilvl w:val="0"/>
          <w:numId w:val="19"/>
        </w:numPr>
        <w:spacing w:before="120" w:line="276" w:lineRule="auto"/>
        <w:rPr>
          <w:lang w:val="en-US"/>
        </w:rPr>
      </w:pPr>
      <w:r w:rsidRPr="0072203F">
        <w:rPr>
          <w:lang w:val="en-US"/>
        </w:rPr>
        <w:t xml:space="preserve">Option 1: In SBFD slots, the bundling </w:t>
      </w:r>
      <w:r>
        <w:rPr>
          <w:lang w:val="en-US"/>
        </w:rPr>
        <w:t xml:space="preserve">of PRBs </w:t>
      </w:r>
      <w:proofErr w:type="gramStart"/>
      <w:r>
        <w:rPr>
          <w:lang w:val="en-US"/>
        </w:rPr>
        <w:t>takes into account</w:t>
      </w:r>
      <w:proofErr w:type="gramEnd"/>
      <w:r>
        <w:rPr>
          <w:lang w:val="en-US"/>
        </w:rPr>
        <w:t xml:space="preserve"> only the PRBs in DL </w:t>
      </w:r>
      <w:proofErr w:type="spellStart"/>
      <w:r w:rsidR="00D27135">
        <w:rPr>
          <w:lang w:val="en-US"/>
        </w:rPr>
        <w:t>subband</w:t>
      </w:r>
      <w:r>
        <w:rPr>
          <w:lang w:val="en-US"/>
        </w:rPr>
        <w:t>s</w:t>
      </w:r>
      <w:proofErr w:type="spellEnd"/>
      <w:r>
        <w:rPr>
          <w:lang w:val="en-US"/>
        </w:rPr>
        <w:t>. These bundles are then continuously indexed</w:t>
      </w:r>
      <w:r w:rsidR="00D75061">
        <w:rPr>
          <w:lang w:val="en-US"/>
        </w:rPr>
        <w:t>.</w:t>
      </w:r>
      <w:r>
        <w:rPr>
          <w:lang w:val="en-US"/>
        </w:rPr>
        <w:t xml:space="preserve"> The legacy VRB-to-PRB mapping is considered</w:t>
      </w:r>
      <w:r w:rsidR="00D75061">
        <w:rPr>
          <w:lang w:val="en-US"/>
        </w:rPr>
        <w:t xml:space="preserve"> both in case of non-interleaved or interleaved mapping as shown in </w:t>
      </w:r>
      <w:r w:rsidR="00070830">
        <w:rPr>
          <w:lang w:val="en-US"/>
        </w:rPr>
        <w:fldChar w:fldCharType="begin"/>
      </w:r>
      <w:r w:rsidR="00070830">
        <w:rPr>
          <w:lang w:val="en-US"/>
        </w:rPr>
        <w:instrText xml:space="preserve"> REF _Ref158799934 \h </w:instrText>
      </w:r>
      <w:r w:rsidR="00070830">
        <w:rPr>
          <w:lang w:val="en-US"/>
        </w:rPr>
      </w:r>
      <w:r w:rsidR="00070830">
        <w:rPr>
          <w:lang w:val="en-US"/>
        </w:rPr>
        <w:fldChar w:fldCharType="separate"/>
      </w:r>
      <w:proofErr w:type="spellStart"/>
      <w:r w:rsidR="00070830">
        <w:t>Figure</w:t>
      </w:r>
      <w:proofErr w:type="spellEnd"/>
      <w:r w:rsidR="00070830">
        <w:t xml:space="preserve"> </w:t>
      </w:r>
      <w:r w:rsidR="00070830">
        <w:rPr>
          <w:noProof/>
        </w:rPr>
        <w:t>4</w:t>
      </w:r>
      <w:r w:rsidR="00070830">
        <w:rPr>
          <w:lang w:val="en-US"/>
        </w:rPr>
        <w:fldChar w:fldCharType="end"/>
      </w:r>
      <w:r w:rsidR="00D75061">
        <w:rPr>
          <w:lang w:val="en-US"/>
        </w:rPr>
        <w:t xml:space="preserve">and </w:t>
      </w:r>
      <w:r w:rsidR="00070830">
        <w:rPr>
          <w:lang w:val="en-US"/>
        </w:rPr>
        <w:fldChar w:fldCharType="begin"/>
      </w:r>
      <w:r w:rsidR="00070830">
        <w:rPr>
          <w:lang w:val="en-US"/>
        </w:rPr>
        <w:instrText xml:space="preserve"> REF _Ref158799939 \h </w:instrText>
      </w:r>
      <w:r w:rsidR="00070830">
        <w:rPr>
          <w:lang w:val="en-US"/>
        </w:rPr>
      </w:r>
      <w:r w:rsidR="00070830">
        <w:rPr>
          <w:lang w:val="en-US"/>
        </w:rPr>
        <w:fldChar w:fldCharType="separate"/>
      </w:r>
      <w:proofErr w:type="spellStart"/>
      <w:r w:rsidR="00070830">
        <w:t>Figure</w:t>
      </w:r>
      <w:proofErr w:type="spellEnd"/>
      <w:r w:rsidR="00070830">
        <w:t xml:space="preserve"> </w:t>
      </w:r>
      <w:r w:rsidR="00070830">
        <w:rPr>
          <w:noProof/>
        </w:rPr>
        <w:t>5</w:t>
      </w:r>
      <w:r w:rsidR="00070830">
        <w:rPr>
          <w:lang w:val="en-US"/>
        </w:rPr>
        <w:fldChar w:fldCharType="end"/>
      </w:r>
      <w:r w:rsidR="00D75061">
        <w:rPr>
          <w:lang w:val="en-US"/>
        </w:rPr>
        <w:t xml:space="preserve"> below, respectively</w:t>
      </w:r>
      <w:r>
        <w:rPr>
          <w:lang w:val="en-US"/>
        </w:rPr>
        <w:t>.</w:t>
      </w:r>
    </w:p>
    <w:p w14:paraId="48A9ECA7" w14:textId="77777777" w:rsidR="00D75061" w:rsidRDefault="00D75061" w:rsidP="00DC258B">
      <w:pPr>
        <w:pStyle w:val="ListParagraph"/>
        <w:keepNext/>
        <w:numPr>
          <w:ilvl w:val="0"/>
          <w:numId w:val="0"/>
        </w:numPr>
        <w:spacing w:before="120" w:line="276" w:lineRule="auto"/>
        <w:ind w:left="720"/>
      </w:pPr>
      <w:r>
        <w:rPr>
          <w:noProof/>
        </w:rPr>
        <w:drawing>
          <wp:inline distT="0" distB="0" distL="0" distR="0" wp14:anchorId="409B3A44" wp14:editId="4237EE5A">
            <wp:extent cx="4867275" cy="986180"/>
            <wp:effectExtent l="0" t="0" r="0" b="4445"/>
            <wp:docPr id="372308155" name="Picture 372308155"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2308155" name="Picture 1" descr="A screenshot of a computer&#10;&#10;Description automatically generated"/>
                    <pic:cNvPicPr/>
                  </pic:nvPicPr>
                  <pic:blipFill>
                    <a:blip r:embed="rId16"/>
                    <a:stretch>
                      <a:fillRect/>
                    </a:stretch>
                  </pic:blipFill>
                  <pic:spPr>
                    <a:xfrm>
                      <a:off x="0" y="0"/>
                      <a:ext cx="4884646" cy="989700"/>
                    </a:xfrm>
                    <a:prstGeom prst="rect">
                      <a:avLst/>
                    </a:prstGeom>
                  </pic:spPr>
                </pic:pic>
              </a:graphicData>
            </a:graphic>
          </wp:inline>
        </w:drawing>
      </w:r>
    </w:p>
    <w:p w14:paraId="561C4966" w14:textId="54FDE7FA" w:rsidR="00D75061" w:rsidRDefault="00D75061" w:rsidP="00DC258B">
      <w:pPr>
        <w:pStyle w:val="Caption"/>
        <w:ind w:left="720"/>
        <w:jc w:val="center"/>
      </w:pPr>
      <w:bookmarkStart w:id="269" w:name="_Ref158799934"/>
      <w:r>
        <w:t xml:space="preserve">Figure </w:t>
      </w:r>
      <w:r w:rsidR="00277D2B">
        <w:fldChar w:fldCharType="begin"/>
      </w:r>
      <w:r w:rsidR="00277D2B">
        <w:instrText xml:space="preserve"> SEQ Figure \* ARABIC </w:instrText>
      </w:r>
      <w:r w:rsidR="00277D2B">
        <w:fldChar w:fldCharType="separate"/>
      </w:r>
      <w:r w:rsidR="00795AF2">
        <w:rPr>
          <w:noProof/>
        </w:rPr>
        <w:t>4</w:t>
      </w:r>
      <w:r w:rsidR="00277D2B">
        <w:rPr>
          <w:noProof/>
        </w:rPr>
        <w:fldChar w:fldCharType="end"/>
      </w:r>
      <w:bookmarkEnd w:id="269"/>
      <w:r w:rsidR="00070830">
        <w:t>:</w:t>
      </w:r>
      <w:r>
        <w:t xml:space="preserve"> </w:t>
      </w:r>
      <w:r w:rsidRPr="00DD4363">
        <w:t xml:space="preserve">Example of Option 1, PRBs bundles that do not overlap with UL </w:t>
      </w:r>
      <w:proofErr w:type="spellStart"/>
      <w:r w:rsidR="00D27135">
        <w:t>subband</w:t>
      </w:r>
      <w:proofErr w:type="spellEnd"/>
      <w:r w:rsidRPr="00DD4363">
        <w:t xml:space="preserve"> and </w:t>
      </w:r>
      <w:proofErr w:type="spellStart"/>
      <w:r w:rsidRPr="00DD4363">
        <w:t>guardband</w:t>
      </w:r>
      <w:proofErr w:type="spellEnd"/>
      <w:r w:rsidRPr="00DD4363">
        <w:t xml:space="preserve"> are </w:t>
      </w:r>
      <w:r w:rsidR="007C1274" w:rsidRPr="00DD4363">
        <w:t>continuously</w:t>
      </w:r>
      <w:r w:rsidRPr="00DD4363">
        <w:t xml:space="preserve"> indexed. </w:t>
      </w:r>
      <w:r>
        <w:t>Non-interleaved</w:t>
      </w:r>
      <w:r w:rsidRPr="00DD4363">
        <w:t xml:space="preserve"> VRB-to-PRB mapping.</w:t>
      </w:r>
    </w:p>
    <w:p w14:paraId="165930A2" w14:textId="77777777" w:rsidR="00CC3458" w:rsidRDefault="00CC3458" w:rsidP="00CC3458">
      <w:pPr>
        <w:pStyle w:val="ListParagraph"/>
        <w:keepNext/>
        <w:numPr>
          <w:ilvl w:val="0"/>
          <w:numId w:val="0"/>
        </w:numPr>
        <w:spacing w:before="120" w:line="276" w:lineRule="auto"/>
        <w:ind w:left="720"/>
      </w:pPr>
      <w:r>
        <w:rPr>
          <w:noProof/>
        </w:rPr>
        <w:lastRenderedPageBreak/>
        <w:drawing>
          <wp:inline distT="0" distB="0" distL="0" distR="0" wp14:anchorId="710D0771" wp14:editId="16DA655A">
            <wp:extent cx="4895850" cy="1016542"/>
            <wp:effectExtent l="0" t="0" r="0" b="0"/>
            <wp:docPr id="1653602669" name="Picture 1653602669"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602669" name="Picture 1" descr="A screenshot of a computer&#10;&#10;Description automatically generated"/>
                    <pic:cNvPicPr/>
                  </pic:nvPicPr>
                  <pic:blipFill>
                    <a:blip r:embed="rId17"/>
                    <a:stretch>
                      <a:fillRect/>
                    </a:stretch>
                  </pic:blipFill>
                  <pic:spPr>
                    <a:xfrm>
                      <a:off x="0" y="0"/>
                      <a:ext cx="4943363" cy="1026407"/>
                    </a:xfrm>
                    <a:prstGeom prst="rect">
                      <a:avLst/>
                    </a:prstGeom>
                  </pic:spPr>
                </pic:pic>
              </a:graphicData>
            </a:graphic>
          </wp:inline>
        </w:drawing>
      </w:r>
    </w:p>
    <w:p w14:paraId="76AB6275" w14:textId="7BBF0A0F" w:rsidR="00CC3458" w:rsidRDefault="00CC3458" w:rsidP="00CC3458">
      <w:pPr>
        <w:pStyle w:val="Caption"/>
        <w:spacing w:line="276" w:lineRule="auto"/>
        <w:ind w:firstLine="720"/>
        <w:jc w:val="center"/>
      </w:pPr>
      <w:bookmarkStart w:id="270" w:name="_Ref158799939"/>
      <w:r>
        <w:t xml:space="preserve">Figure </w:t>
      </w:r>
      <w:r w:rsidR="00277D2B">
        <w:fldChar w:fldCharType="begin"/>
      </w:r>
      <w:r w:rsidR="00277D2B">
        <w:instrText xml:space="preserve"> SEQ Figure \* ARABIC </w:instrText>
      </w:r>
      <w:r w:rsidR="00277D2B">
        <w:fldChar w:fldCharType="separate"/>
      </w:r>
      <w:r w:rsidR="00795AF2">
        <w:rPr>
          <w:noProof/>
        </w:rPr>
        <w:t>5</w:t>
      </w:r>
      <w:r w:rsidR="00277D2B">
        <w:rPr>
          <w:noProof/>
        </w:rPr>
        <w:fldChar w:fldCharType="end"/>
      </w:r>
      <w:bookmarkEnd w:id="270"/>
      <w:r w:rsidR="00070830">
        <w:t>:</w:t>
      </w:r>
      <w:r>
        <w:t xml:space="preserve"> Example of Option 1, PRBs bundles that do not overlap with UL </w:t>
      </w:r>
      <w:proofErr w:type="spellStart"/>
      <w:r w:rsidR="00D27135">
        <w:t>subband</w:t>
      </w:r>
      <w:proofErr w:type="spellEnd"/>
      <w:r>
        <w:t xml:space="preserve"> and </w:t>
      </w:r>
      <w:proofErr w:type="spellStart"/>
      <w:r>
        <w:t>guardband</w:t>
      </w:r>
      <w:proofErr w:type="spellEnd"/>
      <w:r>
        <w:t xml:space="preserve"> are </w:t>
      </w:r>
      <w:r w:rsidR="00C65143">
        <w:t>continuously</w:t>
      </w:r>
      <w:r>
        <w:t xml:space="preserve"> indexed. Legacy </w:t>
      </w:r>
      <w:proofErr w:type="spellStart"/>
      <w:r>
        <w:t>interleaver</w:t>
      </w:r>
      <w:proofErr w:type="spellEnd"/>
      <w:r>
        <w:t xml:space="preserve"> is used for </w:t>
      </w:r>
      <w:r w:rsidR="00D75061">
        <w:t xml:space="preserve">interleaved </w:t>
      </w:r>
      <w:r>
        <w:t>VRB-to-PRB mapping.</w:t>
      </w:r>
    </w:p>
    <w:p w14:paraId="27ED17C5" w14:textId="5897F9C7" w:rsidR="00CC3458" w:rsidRPr="0072203F" w:rsidRDefault="00CC3458" w:rsidP="00356437">
      <w:pPr>
        <w:pStyle w:val="ListParagraph"/>
        <w:numPr>
          <w:ilvl w:val="0"/>
          <w:numId w:val="19"/>
        </w:numPr>
        <w:spacing w:before="120" w:line="276" w:lineRule="auto"/>
        <w:rPr>
          <w:lang w:val="en-US"/>
        </w:rPr>
      </w:pPr>
      <w:r>
        <w:rPr>
          <w:lang w:val="en-US"/>
        </w:rPr>
        <w:t xml:space="preserve">Option 2: In SBFD slots, the legacy bundling and indexing of PRBs are kept but </w:t>
      </w:r>
      <w:proofErr w:type="spellStart"/>
      <w:r>
        <w:rPr>
          <w:lang w:val="en-US"/>
        </w:rPr>
        <w:t>interleaver</w:t>
      </w:r>
      <w:proofErr w:type="spellEnd"/>
      <w:r>
        <w:rPr>
          <w:lang w:val="en-US"/>
        </w:rPr>
        <w:t xml:space="preserve"> for VRB-to-PRB mapping is modified such that contiguous VRBs are mapped to PRBs in DL </w:t>
      </w:r>
      <w:proofErr w:type="spellStart"/>
      <w:r w:rsidR="00D27135">
        <w:rPr>
          <w:lang w:val="en-US"/>
        </w:rPr>
        <w:t>subband</w:t>
      </w:r>
      <w:r>
        <w:rPr>
          <w:lang w:val="en-US"/>
        </w:rPr>
        <w:t>s</w:t>
      </w:r>
      <w:proofErr w:type="spellEnd"/>
      <w:r>
        <w:rPr>
          <w:lang w:val="en-US"/>
        </w:rPr>
        <w:t xml:space="preserve">. An example of this option is shown in </w:t>
      </w:r>
      <w:r w:rsidR="00B8245C">
        <w:rPr>
          <w:lang w:val="en-US"/>
        </w:rPr>
        <w:fldChar w:fldCharType="begin"/>
      </w:r>
      <w:r w:rsidR="00B8245C">
        <w:rPr>
          <w:lang w:val="en-US"/>
        </w:rPr>
        <w:instrText xml:space="preserve"> REF _Ref158800907 \h </w:instrText>
      </w:r>
      <w:r w:rsidR="00B8245C">
        <w:rPr>
          <w:lang w:val="en-US"/>
        </w:rPr>
      </w:r>
      <w:r w:rsidR="00B8245C">
        <w:rPr>
          <w:lang w:val="en-US"/>
        </w:rPr>
        <w:fldChar w:fldCharType="separate"/>
      </w:r>
      <w:proofErr w:type="spellStart"/>
      <w:r w:rsidR="00B8245C">
        <w:t>Figure</w:t>
      </w:r>
      <w:proofErr w:type="spellEnd"/>
      <w:r w:rsidR="00B8245C">
        <w:t xml:space="preserve"> </w:t>
      </w:r>
      <w:r w:rsidR="00B8245C">
        <w:rPr>
          <w:noProof/>
        </w:rPr>
        <w:t>6</w:t>
      </w:r>
      <w:r w:rsidR="00B8245C">
        <w:rPr>
          <w:lang w:val="en-US"/>
        </w:rPr>
        <w:fldChar w:fldCharType="end"/>
      </w:r>
      <w:r>
        <w:rPr>
          <w:lang w:val="en-US"/>
        </w:rPr>
        <w:t xml:space="preserve"> below.</w:t>
      </w:r>
    </w:p>
    <w:p w14:paraId="4DB59E62" w14:textId="59563297" w:rsidR="00CC3458" w:rsidRDefault="00CC3458" w:rsidP="00CC3458">
      <w:pPr>
        <w:keepNext/>
        <w:spacing w:before="120" w:after="120" w:line="276" w:lineRule="auto"/>
        <w:ind w:left="720"/>
        <w:jc w:val="center"/>
      </w:pPr>
    </w:p>
    <w:p w14:paraId="7CECC53C" w14:textId="09B855F3" w:rsidR="00BF6255" w:rsidRDefault="00BF6255" w:rsidP="00CC3458">
      <w:pPr>
        <w:keepNext/>
        <w:spacing w:before="120" w:after="120" w:line="276" w:lineRule="auto"/>
        <w:ind w:left="720"/>
        <w:jc w:val="center"/>
      </w:pPr>
      <w:r>
        <w:rPr>
          <w:noProof/>
        </w:rPr>
        <w:drawing>
          <wp:inline distT="0" distB="0" distL="0" distR="0" wp14:anchorId="7FC6074B" wp14:editId="0904FC49">
            <wp:extent cx="4986337" cy="1065656"/>
            <wp:effectExtent l="0" t="0" r="5080" b="1270"/>
            <wp:docPr id="247787106" name="Picture 247787106" descr="A screenshot of a math te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787106" name="Picture 1" descr="A screenshot of a math test&#10;&#10;Description automatically generated"/>
                    <pic:cNvPicPr/>
                  </pic:nvPicPr>
                  <pic:blipFill>
                    <a:blip r:embed="rId18"/>
                    <a:stretch>
                      <a:fillRect/>
                    </a:stretch>
                  </pic:blipFill>
                  <pic:spPr>
                    <a:xfrm>
                      <a:off x="0" y="0"/>
                      <a:ext cx="5025833" cy="1074097"/>
                    </a:xfrm>
                    <a:prstGeom prst="rect">
                      <a:avLst/>
                    </a:prstGeom>
                  </pic:spPr>
                </pic:pic>
              </a:graphicData>
            </a:graphic>
          </wp:inline>
        </w:drawing>
      </w:r>
    </w:p>
    <w:p w14:paraId="4B89E9D2" w14:textId="5BC18C51" w:rsidR="00CC3458" w:rsidRDefault="00CC3458" w:rsidP="00CC3458">
      <w:pPr>
        <w:pStyle w:val="Caption"/>
        <w:spacing w:line="276" w:lineRule="auto"/>
        <w:ind w:firstLine="720"/>
        <w:jc w:val="center"/>
        <w:rPr>
          <w:szCs w:val="20"/>
        </w:rPr>
      </w:pPr>
      <w:bookmarkStart w:id="271" w:name="_Ref158800907"/>
      <w:r>
        <w:t xml:space="preserve">Figure </w:t>
      </w:r>
      <w:r w:rsidR="00277D2B">
        <w:fldChar w:fldCharType="begin"/>
      </w:r>
      <w:r w:rsidR="00277D2B">
        <w:instrText xml:space="preserve"> SEQ Figure \* ARABIC </w:instrText>
      </w:r>
      <w:r w:rsidR="00277D2B">
        <w:fldChar w:fldCharType="separate"/>
      </w:r>
      <w:r w:rsidR="00795AF2">
        <w:rPr>
          <w:noProof/>
        </w:rPr>
        <w:t>6</w:t>
      </w:r>
      <w:r w:rsidR="00277D2B">
        <w:rPr>
          <w:noProof/>
        </w:rPr>
        <w:fldChar w:fldCharType="end"/>
      </w:r>
      <w:bookmarkEnd w:id="271"/>
      <w:r>
        <w:t xml:space="preserve">. Example of Option 2, legacy bundling and indexing of PRBs are kept but </w:t>
      </w:r>
      <w:proofErr w:type="spellStart"/>
      <w:r>
        <w:t>interleaver</w:t>
      </w:r>
      <w:proofErr w:type="spellEnd"/>
      <w:r>
        <w:t xml:space="preserve"> for VRB-to-PRB mapping is modified.</w:t>
      </w:r>
    </w:p>
    <w:p w14:paraId="0BD96E73" w14:textId="6293E393" w:rsidR="00D85964" w:rsidRDefault="000E5FEC" w:rsidP="00CC3458">
      <w:pPr>
        <w:spacing w:before="120" w:after="120" w:line="276" w:lineRule="auto"/>
        <w:rPr>
          <w:szCs w:val="20"/>
        </w:rPr>
      </w:pPr>
      <w:r>
        <w:rPr>
          <w:szCs w:val="20"/>
        </w:rPr>
        <w:t xml:space="preserve">In addition, several options have been discussed during </w:t>
      </w:r>
      <w:r w:rsidR="004E1B8D">
        <w:rPr>
          <w:szCs w:val="20"/>
        </w:rPr>
        <w:t>the SI</w:t>
      </w:r>
      <w:r w:rsidR="004D0640">
        <w:rPr>
          <w:szCs w:val="20"/>
        </w:rPr>
        <w:t>,</w:t>
      </w:r>
      <w:r w:rsidR="001E35D5">
        <w:rPr>
          <w:szCs w:val="20"/>
        </w:rPr>
        <w:t xml:space="preserve"> which</w:t>
      </w:r>
      <w:r w:rsidR="004E1B8D">
        <w:rPr>
          <w:szCs w:val="20"/>
        </w:rPr>
        <w:t xml:space="preserve"> can be considered for</w:t>
      </w:r>
      <w:r w:rsidR="001E35D5">
        <w:rPr>
          <w:szCs w:val="20"/>
        </w:rPr>
        <w:t xml:space="preserve"> further discussion to</w:t>
      </w:r>
      <w:r w:rsidR="004E1B8D">
        <w:rPr>
          <w:szCs w:val="20"/>
        </w:rPr>
        <w:t xml:space="preserve"> </w:t>
      </w:r>
      <w:proofErr w:type="gramStart"/>
      <w:r w:rsidR="004E1B8D">
        <w:rPr>
          <w:szCs w:val="20"/>
        </w:rPr>
        <w:t>down-select</w:t>
      </w:r>
      <w:proofErr w:type="gramEnd"/>
      <w:r w:rsidR="004E1B8D">
        <w:rPr>
          <w:szCs w:val="20"/>
        </w:rPr>
        <w:t xml:space="preserve"> in WI</w:t>
      </w:r>
      <w:r w:rsidR="004D0640">
        <w:rPr>
          <w:szCs w:val="20"/>
        </w:rPr>
        <w:t>, namely:</w:t>
      </w:r>
    </w:p>
    <w:p w14:paraId="636C6BAA" w14:textId="6D7A0B85" w:rsidR="004D0640" w:rsidRDefault="007C311B" w:rsidP="00356437">
      <w:pPr>
        <w:pStyle w:val="ListParagraph"/>
        <w:numPr>
          <w:ilvl w:val="0"/>
          <w:numId w:val="19"/>
        </w:numPr>
        <w:spacing w:before="120" w:line="276" w:lineRule="auto"/>
        <w:rPr>
          <w:lang w:val="en-US"/>
        </w:rPr>
      </w:pPr>
      <w:r w:rsidRPr="00677D56">
        <w:rPr>
          <w:lang w:val="en-US"/>
        </w:rPr>
        <w:t>Option 3:</w:t>
      </w:r>
      <w:r w:rsidR="007124DF" w:rsidRPr="00677D56">
        <w:rPr>
          <w:lang w:val="en-US"/>
        </w:rPr>
        <w:t xml:space="preserve"> </w:t>
      </w:r>
      <w:r w:rsidR="00145ED6" w:rsidRPr="00677D56">
        <w:rPr>
          <w:lang w:val="en-US"/>
        </w:rPr>
        <w:t>Map</w:t>
      </w:r>
      <w:r w:rsidR="00F66BB7" w:rsidRPr="00677D56">
        <w:rPr>
          <w:lang w:val="en-US"/>
        </w:rPr>
        <w:t xml:space="preserve">ping </w:t>
      </w:r>
      <w:r w:rsidR="00526015">
        <w:rPr>
          <w:lang w:val="en-US"/>
        </w:rPr>
        <w:t xml:space="preserve">one VRB </w:t>
      </w:r>
      <w:r w:rsidR="00FB3896">
        <w:rPr>
          <w:lang w:val="en-US"/>
        </w:rPr>
        <w:t xml:space="preserve">bundle </w:t>
      </w:r>
      <w:r w:rsidR="00526015">
        <w:rPr>
          <w:lang w:val="en-US"/>
        </w:rPr>
        <w:t xml:space="preserve">to </w:t>
      </w:r>
      <w:r w:rsidR="0068429F">
        <w:rPr>
          <w:lang w:val="en-US"/>
        </w:rPr>
        <w:t xml:space="preserve">two </w:t>
      </w:r>
      <w:r w:rsidR="00A52166">
        <w:rPr>
          <w:lang w:val="en-US"/>
        </w:rPr>
        <w:t>PRB</w:t>
      </w:r>
      <w:r w:rsidR="00FB3896">
        <w:rPr>
          <w:lang w:val="en-US"/>
        </w:rPr>
        <w:t xml:space="preserve"> bundles</w:t>
      </w:r>
      <w:r w:rsidR="00A52166">
        <w:rPr>
          <w:lang w:val="en-US"/>
        </w:rPr>
        <w:t xml:space="preserve"> </w:t>
      </w:r>
      <w:r w:rsidR="00C321A5">
        <w:rPr>
          <w:lang w:val="en-US"/>
        </w:rPr>
        <w:t>to allow “mirror image” FDRA</w:t>
      </w:r>
      <w:r w:rsidR="00BC14F5">
        <w:rPr>
          <w:lang w:val="en-US"/>
        </w:rPr>
        <w:t>.</w:t>
      </w:r>
      <w:r w:rsidR="004A10C0">
        <w:rPr>
          <w:lang w:val="en-US"/>
        </w:rPr>
        <w:t xml:space="preserve"> </w:t>
      </w:r>
      <w:r w:rsidR="0050511F">
        <w:rPr>
          <w:lang w:val="en-US"/>
        </w:rPr>
        <w:t xml:space="preserve">In this option, </w:t>
      </w:r>
      <w:r w:rsidR="001A5B31" w:rsidRPr="00677D56">
        <w:rPr>
          <w:lang w:val="en-US"/>
        </w:rPr>
        <w:t xml:space="preserve">the DL grant indicates a set of </w:t>
      </w:r>
      <w:r w:rsidR="00C96C14">
        <w:rPr>
          <w:lang w:val="en-US"/>
        </w:rPr>
        <w:t>V</w:t>
      </w:r>
      <w:r w:rsidR="001A5B31" w:rsidRPr="00677D56">
        <w:rPr>
          <w:lang w:val="en-US"/>
        </w:rPr>
        <w:t>RB</w:t>
      </w:r>
      <w:r w:rsidR="00FB3896">
        <w:rPr>
          <w:lang w:val="en-US"/>
        </w:rPr>
        <w:t xml:space="preserve"> bundles</w:t>
      </w:r>
      <w:r w:rsidR="005B19FE">
        <w:rPr>
          <w:lang w:val="en-US"/>
        </w:rPr>
        <w:t xml:space="preserve"> which is then mapped to two sets of PRB</w:t>
      </w:r>
      <w:r w:rsidR="00FB3896">
        <w:rPr>
          <w:lang w:val="en-US"/>
        </w:rPr>
        <w:t xml:space="preserve"> bundles</w:t>
      </w:r>
      <w:r w:rsidR="00A4036B">
        <w:rPr>
          <w:lang w:val="en-US"/>
        </w:rPr>
        <w:t xml:space="preserve">, as shown in </w:t>
      </w:r>
      <w:r w:rsidR="005B19FE">
        <w:rPr>
          <w:lang w:val="en-US"/>
        </w:rPr>
        <w:fldChar w:fldCharType="begin"/>
      </w:r>
      <w:r w:rsidR="005B19FE" w:rsidRPr="005B19FE">
        <w:rPr>
          <w:lang w:val="en-US"/>
        </w:rPr>
        <w:instrText xml:space="preserve"> REF _Ref158870820 \h </w:instrText>
      </w:r>
      <w:r w:rsidR="005B19FE">
        <w:rPr>
          <w:lang w:val="en-US"/>
        </w:rPr>
      </w:r>
      <w:r w:rsidR="005B19FE">
        <w:rPr>
          <w:lang w:val="en-US"/>
        </w:rPr>
        <w:fldChar w:fldCharType="separate"/>
      </w:r>
      <w:r w:rsidR="005B19FE" w:rsidRPr="005B19FE">
        <w:rPr>
          <w:lang w:val="en-US"/>
        </w:rPr>
        <w:t>Figure</w:t>
      </w:r>
      <w:r w:rsidR="005B19FE">
        <w:t xml:space="preserve"> </w:t>
      </w:r>
      <w:r w:rsidR="005B19FE">
        <w:rPr>
          <w:noProof/>
        </w:rPr>
        <w:t>7</w:t>
      </w:r>
      <w:r w:rsidR="005B19FE">
        <w:rPr>
          <w:lang w:val="en-US"/>
        </w:rPr>
        <w:fldChar w:fldCharType="end"/>
      </w:r>
      <w:r w:rsidR="0011315B" w:rsidRPr="00677D56">
        <w:rPr>
          <w:lang w:val="en-US"/>
        </w:rPr>
        <w:t>.</w:t>
      </w:r>
      <w:r w:rsidR="001A5B31" w:rsidRPr="00677D56">
        <w:rPr>
          <w:lang w:val="en-US"/>
        </w:rPr>
        <w:t xml:space="preserve"> </w:t>
      </w:r>
    </w:p>
    <w:p w14:paraId="62F0CBB0" w14:textId="77777777" w:rsidR="00556A6D" w:rsidRDefault="00556A6D" w:rsidP="00556A6D">
      <w:pPr>
        <w:pStyle w:val="ListParagraph"/>
        <w:keepNext/>
        <w:numPr>
          <w:ilvl w:val="0"/>
          <w:numId w:val="0"/>
        </w:numPr>
        <w:spacing w:before="120" w:line="276" w:lineRule="auto"/>
        <w:ind w:left="720"/>
      </w:pPr>
      <w:r>
        <w:rPr>
          <w:noProof/>
        </w:rPr>
        <w:drawing>
          <wp:inline distT="0" distB="0" distL="0" distR="0" wp14:anchorId="569B4F66" wp14:editId="16A5BEB2">
            <wp:extent cx="4633912" cy="925436"/>
            <wp:effectExtent l="0" t="0" r="0" b="8255"/>
            <wp:docPr id="409784836" name="Picture 409784836"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784836" name="Picture 1" descr="A screenshot of a computer&#10;&#10;Description automatically generated"/>
                    <pic:cNvPicPr/>
                  </pic:nvPicPr>
                  <pic:blipFill>
                    <a:blip r:embed="rId19"/>
                    <a:stretch>
                      <a:fillRect/>
                    </a:stretch>
                  </pic:blipFill>
                  <pic:spPr>
                    <a:xfrm>
                      <a:off x="0" y="0"/>
                      <a:ext cx="4681624" cy="934964"/>
                    </a:xfrm>
                    <a:prstGeom prst="rect">
                      <a:avLst/>
                    </a:prstGeom>
                  </pic:spPr>
                </pic:pic>
              </a:graphicData>
            </a:graphic>
          </wp:inline>
        </w:drawing>
      </w:r>
    </w:p>
    <w:p w14:paraId="1BB4BABD" w14:textId="6F6A4F62" w:rsidR="003E6464" w:rsidRPr="00677D56" w:rsidRDefault="00556A6D" w:rsidP="00556A6D">
      <w:pPr>
        <w:pStyle w:val="Caption"/>
        <w:jc w:val="center"/>
      </w:pPr>
      <w:bookmarkStart w:id="272" w:name="_Ref158870820"/>
      <w:r>
        <w:t xml:space="preserve">Figure </w:t>
      </w:r>
      <w:r w:rsidR="00277D2B">
        <w:fldChar w:fldCharType="begin"/>
      </w:r>
      <w:r w:rsidR="00277D2B">
        <w:instrText xml:space="preserve"> SEQ Figure \* ARABIC </w:instrText>
      </w:r>
      <w:r w:rsidR="00277D2B">
        <w:fldChar w:fldCharType="separate"/>
      </w:r>
      <w:r w:rsidR="00795AF2">
        <w:rPr>
          <w:noProof/>
        </w:rPr>
        <w:t>7</w:t>
      </w:r>
      <w:r w:rsidR="00277D2B">
        <w:rPr>
          <w:noProof/>
        </w:rPr>
        <w:fldChar w:fldCharType="end"/>
      </w:r>
      <w:bookmarkEnd w:id="272"/>
      <w:r>
        <w:t>. An example of mapping one VRB to two PRBs to allow "mirror image" FDRA.</w:t>
      </w:r>
    </w:p>
    <w:p w14:paraId="1ACB1A79" w14:textId="1B20CB0F" w:rsidR="007C311B" w:rsidRDefault="007C311B" w:rsidP="00356437">
      <w:pPr>
        <w:pStyle w:val="ListParagraph"/>
        <w:numPr>
          <w:ilvl w:val="0"/>
          <w:numId w:val="19"/>
        </w:numPr>
        <w:spacing w:before="120" w:line="276" w:lineRule="auto"/>
        <w:rPr>
          <w:lang w:val="en-US"/>
        </w:rPr>
      </w:pPr>
      <w:r w:rsidRPr="00677D56">
        <w:rPr>
          <w:lang w:val="en-US"/>
        </w:rPr>
        <w:t>Option 4:</w:t>
      </w:r>
      <w:r w:rsidR="007749E8" w:rsidRPr="00677D56">
        <w:rPr>
          <w:lang w:val="en-US"/>
        </w:rPr>
        <w:t xml:space="preserve"> </w:t>
      </w:r>
      <w:r w:rsidR="00D31925" w:rsidRPr="00D31925">
        <w:rPr>
          <w:lang w:val="en-US"/>
        </w:rPr>
        <w:t xml:space="preserve">The bundle indices are allowed to be </w:t>
      </w:r>
      <w:proofErr w:type="gramStart"/>
      <w:r w:rsidR="00D31925" w:rsidRPr="00D31925">
        <w:rPr>
          <w:lang w:val="en-US"/>
        </w:rPr>
        <w:t>wrapped-around</w:t>
      </w:r>
      <w:proofErr w:type="gramEnd"/>
      <w:r w:rsidR="00D31925" w:rsidRPr="00D31925">
        <w:rPr>
          <w:lang w:val="en-US"/>
        </w:rPr>
        <w:t xml:space="preserve"> to ensure that the allocated PRB bundle indices do not fall outside of the DL </w:t>
      </w:r>
      <w:proofErr w:type="spellStart"/>
      <w:r w:rsidR="00D27135">
        <w:rPr>
          <w:lang w:val="en-US"/>
        </w:rPr>
        <w:t>subband</w:t>
      </w:r>
      <w:r w:rsidR="00D31925" w:rsidRPr="00D31925">
        <w:rPr>
          <w:lang w:val="en-US"/>
        </w:rPr>
        <w:t>s</w:t>
      </w:r>
      <w:proofErr w:type="spellEnd"/>
      <w:r w:rsidR="007749E8" w:rsidRPr="00D31925">
        <w:rPr>
          <w:lang w:val="en-US"/>
        </w:rPr>
        <w:t>.</w:t>
      </w:r>
      <w:r w:rsidR="007749E8" w:rsidRPr="00677D56">
        <w:rPr>
          <w:lang w:val="en-US"/>
        </w:rPr>
        <w:t xml:space="preserve"> </w:t>
      </w:r>
      <w:r w:rsidR="00AF3BF0">
        <w:rPr>
          <w:lang w:val="en-US"/>
        </w:rPr>
        <w:t>This option consider</w:t>
      </w:r>
      <w:r w:rsidR="00216727">
        <w:rPr>
          <w:lang w:val="en-US"/>
        </w:rPr>
        <w:t xml:space="preserve">s </w:t>
      </w:r>
      <w:r w:rsidR="009469CF">
        <w:rPr>
          <w:lang w:val="en-US"/>
        </w:rPr>
        <w:t xml:space="preserve">non-interleaved </w:t>
      </w:r>
      <w:r w:rsidR="00E62A81">
        <w:rPr>
          <w:lang w:val="en-US"/>
        </w:rPr>
        <w:t xml:space="preserve">VRB-to-PRB mapping and </w:t>
      </w:r>
      <w:r w:rsidR="00A6766D">
        <w:rPr>
          <w:lang w:val="en-US"/>
        </w:rPr>
        <w:t>us</w:t>
      </w:r>
      <w:r w:rsidR="005D459D">
        <w:rPr>
          <w:lang w:val="en-US"/>
        </w:rPr>
        <w:t>es</w:t>
      </w:r>
      <w:r w:rsidR="00A6766D">
        <w:rPr>
          <w:lang w:val="en-US"/>
        </w:rPr>
        <w:t xml:space="preserve"> </w:t>
      </w:r>
      <w:r w:rsidR="005E3FF7">
        <w:rPr>
          <w:lang w:val="en-US"/>
        </w:rPr>
        <w:t xml:space="preserve">the </w:t>
      </w:r>
      <w:r w:rsidR="001A683C">
        <w:rPr>
          <w:lang w:val="en-US"/>
        </w:rPr>
        <w:t>starting</w:t>
      </w:r>
      <w:r w:rsidR="00292E91">
        <w:rPr>
          <w:lang w:val="en-US"/>
        </w:rPr>
        <w:t xml:space="preserve"> PRB</w:t>
      </w:r>
      <w:r w:rsidR="007902A3">
        <w:rPr>
          <w:lang w:val="en-US"/>
        </w:rPr>
        <w:t xml:space="preserve"> bundle index </w:t>
      </w:r>
      <w:r w:rsidR="005E193C">
        <w:rPr>
          <w:lang w:val="en-US"/>
        </w:rPr>
        <w:t xml:space="preserve">of the upper DL </w:t>
      </w:r>
      <w:proofErr w:type="spellStart"/>
      <w:r w:rsidR="00D27135">
        <w:rPr>
          <w:lang w:val="en-US"/>
        </w:rPr>
        <w:t>subband</w:t>
      </w:r>
      <w:proofErr w:type="spellEnd"/>
      <w:r w:rsidR="005E193C">
        <w:rPr>
          <w:lang w:val="en-US"/>
        </w:rPr>
        <w:t xml:space="preserve"> (i.e., bundle 13 in the above figures) as reference point for </w:t>
      </w:r>
      <w:r w:rsidR="0088081B">
        <w:rPr>
          <w:lang w:val="en-US"/>
        </w:rPr>
        <w:t>RA</w:t>
      </w:r>
      <w:r w:rsidR="00CD109E">
        <w:rPr>
          <w:lang w:val="en-US"/>
        </w:rPr>
        <w:t xml:space="preserve">. For a RIV that </w:t>
      </w:r>
      <w:r w:rsidR="00EC5C66">
        <w:rPr>
          <w:lang w:val="en-US"/>
        </w:rPr>
        <w:t>indicate</w:t>
      </w:r>
      <w:r w:rsidR="00380566">
        <w:rPr>
          <w:lang w:val="en-US"/>
        </w:rPr>
        <w:t xml:space="preserve">s </w:t>
      </w:r>
      <w:r w:rsidR="00323AC5">
        <w:rPr>
          <w:lang w:val="en-US"/>
        </w:rPr>
        <w:t xml:space="preserve">a number of bundles such that the last </w:t>
      </w:r>
      <w:r w:rsidR="0095137E">
        <w:rPr>
          <w:lang w:val="en-US"/>
        </w:rPr>
        <w:t xml:space="preserve">bundle index is greater than the maximum bundle index, it will be </w:t>
      </w:r>
      <w:proofErr w:type="gramStart"/>
      <w:r w:rsidR="0095137E">
        <w:rPr>
          <w:lang w:val="en-US"/>
        </w:rPr>
        <w:t>wrapped-around</w:t>
      </w:r>
      <w:proofErr w:type="gramEnd"/>
      <w:r w:rsidR="0095137E">
        <w:rPr>
          <w:lang w:val="en-US"/>
        </w:rPr>
        <w:t xml:space="preserve"> to the lower </w:t>
      </w:r>
      <w:r w:rsidR="001B4F86">
        <w:rPr>
          <w:lang w:val="en-US"/>
        </w:rPr>
        <w:t xml:space="preserve">DL </w:t>
      </w:r>
      <w:proofErr w:type="spellStart"/>
      <w:r w:rsidR="00D27135">
        <w:rPr>
          <w:lang w:val="en-US"/>
        </w:rPr>
        <w:t>subband</w:t>
      </w:r>
      <w:proofErr w:type="spellEnd"/>
      <w:r w:rsidR="001B4F86">
        <w:rPr>
          <w:lang w:val="en-US"/>
        </w:rPr>
        <w:t>.</w:t>
      </w:r>
    </w:p>
    <w:p w14:paraId="3887DF5F" w14:textId="77777777" w:rsidR="00A913FD" w:rsidRPr="00677D56" w:rsidRDefault="00A913FD" w:rsidP="00A913FD">
      <w:pPr>
        <w:pStyle w:val="ListParagraph"/>
        <w:numPr>
          <w:ilvl w:val="0"/>
          <w:numId w:val="0"/>
        </w:numPr>
        <w:spacing w:before="120" w:line="276" w:lineRule="auto"/>
        <w:ind w:left="720"/>
        <w:rPr>
          <w:lang w:val="en-US"/>
        </w:rPr>
      </w:pPr>
    </w:p>
    <w:p w14:paraId="2C1CB07C" w14:textId="5FF989C8" w:rsidR="00C86718" w:rsidRPr="00C86718" w:rsidRDefault="00C86718" w:rsidP="00C86718">
      <w:pPr>
        <w:spacing w:before="120" w:line="276" w:lineRule="auto"/>
      </w:pPr>
      <w:r w:rsidRPr="00C86718">
        <w:t xml:space="preserve">Pros and cons exist for each of the above options. Indeed, for Option 1, although the legacy </w:t>
      </w:r>
      <w:proofErr w:type="spellStart"/>
      <w:r w:rsidRPr="00C86718">
        <w:t>interleaver</w:t>
      </w:r>
      <w:proofErr w:type="spellEnd"/>
      <w:r w:rsidRPr="00C86718">
        <w:t xml:space="preserve"> for VRB-to-PRB is kept, significant specification impacts are foreseen for introducing a new bundling and indexing rule for the VRB and PRB bundles. In contrast, Option 2 doesn’t require such significant impacts although a modification in </w:t>
      </w:r>
      <w:proofErr w:type="spellStart"/>
      <w:r w:rsidRPr="00C86718">
        <w:t>interleaver</w:t>
      </w:r>
      <w:proofErr w:type="spellEnd"/>
      <w:r w:rsidRPr="00C86718">
        <w:t xml:space="preserve"> for VRB-to-PRB mapping is needed as a trade-off. Since the ‘VRB-to-PRB mapping’ can be enabled/disabled dynamically in any DL DCI format, Option 2 provides the flexibility to use non-interleaved VRB-to-PRB mapping for resource allocations contained in only one of the two DL sub bands, while allocations spanning over both DL </w:t>
      </w:r>
      <w:proofErr w:type="spellStart"/>
      <w:r w:rsidRPr="00C86718">
        <w:t>subbands</w:t>
      </w:r>
      <w:proofErr w:type="spellEnd"/>
      <w:r w:rsidRPr="00C86718">
        <w:t xml:space="preserve"> can be scheduled using interleaved VRB-to-PRB mapping with modified rules to exclude RBs outside the DL </w:t>
      </w:r>
      <w:proofErr w:type="spellStart"/>
      <w:r w:rsidRPr="00C86718">
        <w:t>subband</w:t>
      </w:r>
      <w:proofErr w:type="spellEnd"/>
      <w:r w:rsidRPr="00C86718">
        <w:t>.</w:t>
      </w:r>
      <w:r>
        <w:t xml:space="preserve"> Option 3 requires a change in the mapping rule itself rather than only modification on </w:t>
      </w:r>
      <w:proofErr w:type="spellStart"/>
      <w:r>
        <w:t>interleaver</w:t>
      </w:r>
      <w:proofErr w:type="spellEnd"/>
      <w:r>
        <w:t xml:space="preserve">. Option 4 </w:t>
      </w:r>
      <w:r w:rsidR="00ED3F05">
        <w:t>d</w:t>
      </w:r>
      <w:r w:rsidR="00ED25E4">
        <w:t>oes not</w:t>
      </w:r>
      <w:r w:rsidR="00ED3F05">
        <w:t xml:space="preserve"> </w:t>
      </w:r>
      <w:r w:rsidR="00ED25E4">
        <w:t>require</w:t>
      </w:r>
      <w:r w:rsidR="00ED3F05">
        <w:t xml:space="preserve"> change</w:t>
      </w:r>
      <w:r w:rsidR="008429D0">
        <w:t>s</w:t>
      </w:r>
      <w:r w:rsidR="00ED3F05">
        <w:t xml:space="preserve"> to </w:t>
      </w:r>
      <w:r w:rsidR="008429D0">
        <w:t>n</w:t>
      </w:r>
      <w:r w:rsidR="00ED3F05">
        <w:t>either the bundling/index</w:t>
      </w:r>
      <w:r w:rsidR="00ED25E4">
        <w:t xml:space="preserve">ing step nor </w:t>
      </w:r>
      <w:r w:rsidR="005C4754">
        <w:t xml:space="preserve">the mapping/interleaving step. However, </w:t>
      </w:r>
      <w:r w:rsidR="00291F11">
        <w:t>this</w:t>
      </w:r>
      <w:r w:rsidR="00F93C5C">
        <w:t xml:space="preserve"> option</w:t>
      </w:r>
      <w:r w:rsidR="00291F11">
        <w:t xml:space="preserve"> requires a rule </w:t>
      </w:r>
      <w:r w:rsidR="00F21EEA">
        <w:t>for</w:t>
      </w:r>
      <w:r w:rsidR="00291F11">
        <w:t xml:space="preserve"> wrapping</w:t>
      </w:r>
      <w:r w:rsidR="00F21EEA">
        <w:t>-</w:t>
      </w:r>
      <w:r w:rsidR="000C24A9">
        <w:t xml:space="preserve">around </w:t>
      </w:r>
      <w:r w:rsidR="00E770F1">
        <w:t xml:space="preserve">the allocated resource across the two DL </w:t>
      </w:r>
      <w:proofErr w:type="spellStart"/>
      <w:r w:rsidR="00D27135">
        <w:t>subband</w:t>
      </w:r>
      <w:r w:rsidR="00E770F1">
        <w:t>s</w:t>
      </w:r>
      <w:proofErr w:type="spellEnd"/>
      <w:r w:rsidR="00E770F1">
        <w:t xml:space="preserve">, which needs </w:t>
      </w:r>
      <w:r w:rsidR="00D778BF">
        <w:t xml:space="preserve">to </w:t>
      </w:r>
      <w:r w:rsidR="00362B7F">
        <w:t>be further discussed.</w:t>
      </w:r>
    </w:p>
    <w:p w14:paraId="0695F3CD" w14:textId="22084802" w:rsidR="00CC3458" w:rsidRPr="002E35D6" w:rsidRDefault="00CC3458" w:rsidP="00DC258B">
      <w:pPr>
        <w:pStyle w:val="Proposal"/>
        <w:rPr>
          <w:rFonts w:eastAsiaTheme="minorEastAsia"/>
        </w:rPr>
      </w:pPr>
      <w:bookmarkStart w:id="273" w:name="_Toc158985061"/>
      <w:bookmarkStart w:id="274" w:name="_Toc158986200"/>
      <w:bookmarkStart w:id="275" w:name="_Toc159180965"/>
      <w:bookmarkStart w:id="276" w:name="_Toc159181151"/>
      <w:bookmarkStart w:id="277" w:name="_Toc159181385"/>
      <w:bookmarkStart w:id="278" w:name="_Toc159228421"/>
      <w:r w:rsidRPr="002E35D6">
        <w:lastRenderedPageBreak/>
        <w:t xml:space="preserve">RAN1 to specify enhancements for resource allocation type 1 </w:t>
      </w:r>
      <w:r w:rsidRPr="002E35D6">
        <w:rPr>
          <w:rFonts w:eastAsiaTheme="minorEastAsia"/>
        </w:rPr>
        <w:t xml:space="preserve">for scheduling PDSCH across DL </w:t>
      </w:r>
      <w:proofErr w:type="spellStart"/>
      <w:r w:rsidR="00D27135">
        <w:rPr>
          <w:rFonts w:eastAsiaTheme="minorEastAsia"/>
        </w:rPr>
        <w:t>subband</w:t>
      </w:r>
      <w:r w:rsidRPr="002E35D6">
        <w:rPr>
          <w:rFonts w:eastAsiaTheme="minorEastAsia"/>
        </w:rPr>
        <w:t>s</w:t>
      </w:r>
      <w:proofErr w:type="spellEnd"/>
      <w:r w:rsidRPr="002E35D6">
        <w:rPr>
          <w:rFonts w:eastAsiaTheme="minorEastAsia"/>
        </w:rPr>
        <w:t xml:space="preserve"> taking into consideration at least the following options:</w:t>
      </w:r>
      <w:bookmarkEnd w:id="273"/>
      <w:bookmarkEnd w:id="274"/>
      <w:bookmarkEnd w:id="275"/>
      <w:bookmarkEnd w:id="276"/>
      <w:bookmarkEnd w:id="277"/>
      <w:bookmarkEnd w:id="278"/>
    </w:p>
    <w:p w14:paraId="41B6B19A" w14:textId="32BF35C5" w:rsidR="00CC3458" w:rsidRPr="00DF5941" w:rsidRDefault="00CC3458" w:rsidP="00356437">
      <w:pPr>
        <w:pStyle w:val="Proposal"/>
        <w:numPr>
          <w:ilvl w:val="1"/>
          <w:numId w:val="4"/>
        </w:numPr>
      </w:pPr>
      <w:bookmarkStart w:id="279" w:name="_Toc159181152"/>
      <w:bookmarkStart w:id="280" w:name="_Toc159181386"/>
      <w:bookmarkStart w:id="281" w:name="_Toc159228422"/>
      <w:r w:rsidRPr="00DF5941">
        <w:t xml:space="preserve">Option 1: In SBFD slots, the bundling of PRBs </w:t>
      </w:r>
      <w:proofErr w:type="gramStart"/>
      <w:r w:rsidRPr="00DF5941">
        <w:t>takes into account</w:t>
      </w:r>
      <w:proofErr w:type="gramEnd"/>
      <w:r w:rsidRPr="00DF5941">
        <w:t xml:space="preserve"> only the PRBs in DL </w:t>
      </w:r>
      <w:proofErr w:type="spellStart"/>
      <w:r w:rsidR="00D27135" w:rsidRPr="00DF5941">
        <w:t>subband</w:t>
      </w:r>
      <w:r w:rsidRPr="00DF5941">
        <w:t>s</w:t>
      </w:r>
      <w:proofErr w:type="spellEnd"/>
      <w:r w:rsidRPr="00DF5941">
        <w:t>. These bundles are then continuously indexed. The legacy VRB-to-PRB mapping is used</w:t>
      </w:r>
      <w:r w:rsidR="0006226D" w:rsidRPr="00DF5941">
        <w:t xml:space="preserve"> for both interleaved and non-interleaved mapping</w:t>
      </w:r>
      <w:r w:rsidRPr="00DF5941">
        <w:t>.</w:t>
      </w:r>
      <w:bookmarkEnd w:id="279"/>
      <w:bookmarkEnd w:id="280"/>
      <w:bookmarkEnd w:id="281"/>
    </w:p>
    <w:p w14:paraId="18C82848" w14:textId="6C7E8428" w:rsidR="00CC3458" w:rsidRPr="00DF5941" w:rsidRDefault="00CC3458" w:rsidP="00356437">
      <w:pPr>
        <w:pStyle w:val="Proposal"/>
        <w:numPr>
          <w:ilvl w:val="1"/>
          <w:numId w:val="4"/>
        </w:numPr>
      </w:pPr>
      <w:bookmarkStart w:id="282" w:name="_Toc159181153"/>
      <w:bookmarkStart w:id="283" w:name="_Toc159181387"/>
      <w:bookmarkStart w:id="284" w:name="_Toc159228423"/>
      <w:r w:rsidRPr="00DF5941">
        <w:t xml:space="preserve">Option 2: In SBFD slots, the legacy bundling and indexing of PRBs are kept, but </w:t>
      </w:r>
      <w:proofErr w:type="spellStart"/>
      <w:r w:rsidRPr="00DF5941">
        <w:t>interleaver</w:t>
      </w:r>
      <w:proofErr w:type="spellEnd"/>
      <w:r w:rsidRPr="00DF5941">
        <w:t xml:space="preserve"> for VRB-to-PRB mapping is modified such that contiguous VRBs are mapped to PRBs in DL </w:t>
      </w:r>
      <w:proofErr w:type="spellStart"/>
      <w:r w:rsidR="00D27135" w:rsidRPr="00DF5941">
        <w:t>subband</w:t>
      </w:r>
      <w:r w:rsidRPr="00DF5941">
        <w:t>s</w:t>
      </w:r>
      <w:proofErr w:type="spellEnd"/>
      <w:r w:rsidRPr="00DF5941">
        <w:t>.</w:t>
      </w:r>
      <w:bookmarkEnd w:id="282"/>
      <w:bookmarkEnd w:id="283"/>
      <w:bookmarkEnd w:id="284"/>
      <w:r w:rsidRPr="00DF5941">
        <w:t xml:space="preserve"> </w:t>
      </w:r>
    </w:p>
    <w:p w14:paraId="047F27F0" w14:textId="60CB9EE1" w:rsidR="00417C34" w:rsidRPr="00DF5941" w:rsidRDefault="00417C34" w:rsidP="00356437">
      <w:pPr>
        <w:pStyle w:val="Proposal"/>
        <w:numPr>
          <w:ilvl w:val="1"/>
          <w:numId w:val="4"/>
        </w:numPr>
      </w:pPr>
      <w:bookmarkStart w:id="285" w:name="_Toc159181154"/>
      <w:bookmarkStart w:id="286" w:name="_Toc159181388"/>
      <w:bookmarkStart w:id="287" w:name="_Toc159228424"/>
      <w:r w:rsidRPr="00DF5941">
        <w:t xml:space="preserve">Option 3: </w:t>
      </w:r>
      <w:r w:rsidR="00CA372B" w:rsidRPr="00DF5941">
        <w:t>In SBFD slots, the legacy bundling and indexing of PRBs are kept</w:t>
      </w:r>
      <w:r w:rsidR="008C683D" w:rsidRPr="00DF5941">
        <w:t>, but</w:t>
      </w:r>
      <w:r w:rsidR="00CA372B" w:rsidRPr="00DF5941">
        <w:t xml:space="preserve"> </w:t>
      </w:r>
      <w:r w:rsidR="00784DC5" w:rsidRPr="00DF5941">
        <w:t xml:space="preserve">VRB-to-PRB </w:t>
      </w:r>
      <w:r w:rsidR="00B23A04" w:rsidRPr="00DF5941">
        <w:t>m</w:t>
      </w:r>
      <w:r w:rsidRPr="00DF5941">
        <w:t>apping</w:t>
      </w:r>
      <w:r w:rsidR="00B23A04" w:rsidRPr="00DF5941">
        <w:t xml:space="preserve"> rule is changed such that</w:t>
      </w:r>
      <w:r w:rsidRPr="00DF5941">
        <w:t xml:space="preserve"> one VRB</w:t>
      </w:r>
      <w:r w:rsidR="003329AB" w:rsidRPr="00DF5941">
        <w:t xml:space="preserve"> </w:t>
      </w:r>
      <w:r w:rsidR="00B15748" w:rsidRPr="00DF5941">
        <w:t xml:space="preserve">bundle </w:t>
      </w:r>
      <w:r w:rsidR="003329AB" w:rsidRPr="00DF5941">
        <w:t>is mapped to two PRB</w:t>
      </w:r>
      <w:r w:rsidR="00B15748" w:rsidRPr="00DF5941">
        <w:t xml:space="preserve"> bundles</w:t>
      </w:r>
      <w:r w:rsidRPr="00DF5941">
        <w:t xml:space="preserve"> to allow “mirror image” FDRA.</w:t>
      </w:r>
      <w:bookmarkEnd w:id="285"/>
      <w:bookmarkEnd w:id="286"/>
      <w:bookmarkEnd w:id="287"/>
    </w:p>
    <w:p w14:paraId="6ECDC852" w14:textId="4CA0D835" w:rsidR="00784DC5" w:rsidRPr="00DF5941" w:rsidRDefault="0034067D" w:rsidP="00356437">
      <w:pPr>
        <w:pStyle w:val="Proposal"/>
        <w:numPr>
          <w:ilvl w:val="1"/>
          <w:numId w:val="4"/>
        </w:numPr>
      </w:pPr>
      <w:bookmarkStart w:id="288" w:name="_Toc159181155"/>
      <w:bookmarkStart w:id="289" w:name="_Toc159181389"/>
      <w:bookmarkStart w:id="290" w:name="_Toc159228425"/>
      <w:r w:rsidRPr="00DF5941">
        <w:t xml:space="preserve">Option 4: </w:t>
      </w:r>
      <w:r w:rsidR="00D31A11" w:rsidRPr="00DF5941">
        <w:t>In SBFD slots, the legacy bundling and indexing of PRBs</w:t>
      </w:r>
      <w:r w:rsidR="009F571B" w:rsidRPr="00DF5941">
        <w:t xml:space="preserve"> </w:t>
      </w:r>
      <w:r w:rsidR="00D31A11" w:rsidRPr="00DF5941">
        <w:t>are kept,</w:t>
      </w:r>
      <w:r w:rsidR="003A087F" w:rsidRPr="00DF5941">
        <w:t xml:space="preserve"> </w:t>
      </w:r>
      <w:r w:rsidR="006A27D2" w:rsidRPr="00DF5941">
        <w:t xml:space="preserve">but </w:t>
      </w:r>
      <w:r w:rsidR="00A8436E" w:rsidRPr="00DF5941">
        <w:t>the</w:t>
      </w:r>
      <w:r w:rsidR="00A4030B" w:rsidRPr="00DF5941">
        <w:t xml:space="preserve"> bundle indices</w:t>
      </w:r>
      <w:r w:rsidR="000C1D2A" w:rsidRPr="00DF5941">
        <w:t xml:space="preserve"> are</w:t>
      </w:r>
      <w:r w:rsidR="008A551C" w:rsidRPr="00DF5941">
        <w:t xml:space="preserve"> allowed</w:t>
      </w:r>
      <w:r w:rsidR="00A4030B" w:rsidRPr="00DF5941">
        <w:t xml:space="preserve"> to be</w:t>
      </w:r>
      <w:r w:rsidRPr="00DF5941">
        <w:t xml:space="preserve"> </w:t>
      </w:r>
      <w:proofErr w:type="gramStart"/>
      <w:r w:rsidRPr="00DF5941">
        <w:t>wrap</w:t>
      </w:r>
      <w:r w:rsidR="00A4030B" w:rsidRPr="00DF5941">
        <w:t>ped</w:t>
      </w:r>
      <w:r w:rsidRPr="00DF5941">
        <w:t>-around</w:t>
      </w:r>
      <w:proofErr w:type="gramEnd"/>
      <w:r w:rsidRPr="00DF5941">
        <w:t xml:space="preserve"> to ensure that the allocated </w:t>
      </w:r>
      <w:r w:rsidR="001E7F4C" w:rsidRPr="00DF5941">
        <w:t>P</w:t>
      </w:r>
      <w:r w:rsidRPr="00DF5941">
        <w:t xml:space="preserve">RB </w:t>
      </w:r>
      <w:r w:rsidR="00776319" w:rsidRPr="00DF5941">
        <w:t xml:space="preserve">bundle </w:t>
      </w:r>
      <w:r w:rsidRPr="00DF5941">
        <w:t>ind</w:t>
      </w:r>
      <w:r w:rsidR="00776319" w:rsidRPr="00DF5941">
        <w:t>ices</w:t>
      </w:r>
      <w:r w:rsidRPr="00DF5941">
        <w:t xml:space="preserve"> do not fall outside of the DL </w:t>
      </w:r>
      <w:proofErr w:type="spellStart"/>
      <w:r w:rsidR="00D27135" w:rsidRPr="00DF5941">
        <w:t>subband</w:t>
      </w:r>
      <w:r w:rsidRPr="00DF5941">
        <w:t>s</w:t>
      </w:r>
      <w:proofErr w:type="spellEnd"/>
      <w:r w:rsidRPr="00DF5941">
        <w:t>.</w:t>
      </w:r>
      <w:bookmarkEnd w:id="288"/>
      <w:bookmarkEnd w:id="289"/>
      <w:bookmarkEnd w:id="290"/>
    </w:p>
    <w:p w14:paraId="1011BD2A" w14:textId="77777777" w:rsidR="00CC3458" w:rsidRDefault="00CC3458" w:rsidP="008456E0">
      <w:pPr>
        <w:tabs>
          <w:tab w:val="left" w:pos="720"/>
        </w:tabs>
        <w:rPr>
          <w:rFonts w:eastAsia="Malgun Gothic"/>
        </w:rPr>
      </w:pPr>
    </w:p>
    <w:p w14:paraId="35C2A0DD" w14:textId="09C2335D" w:rsidR="00507A1E" w:rsidRDefault="00507A1E" w:rsidP="00507A1E">
      <w:pPr>
        <w:pStyle w:val="Heading2"/>
      </w:pPr>
      <w:r>
        <w:t>CSI</w:t>
      </w:r>
      <w:r w:rsidR="00453743">
        <w:t xml:space="preserve">-RS </w:t>
      </w:r>
      <w:r w:rsidR="00F42013">
        <w:t>Resource allocation</w:t>
      </w:r>
    </w:p>
    <w:p w14:paraId="5D09F665" w14:textId="6FAE5F5C" w:rsidR="3D0EF1C0" w:rsidRPr="00EB3A2E" w:rsidRDefault="3D0EF1C0" w:rsidP="00082322">
      <w:pPr>
        <w:rPr>
          <w:szCs w:val="20"/>
        </w:rPr>
      </w:pPr>
      <w:r w:rsidRPr="00EB3A2E">
        <w:rPr>
          <w:szCs w:val="20"/>
        </w:rPr>
        <w:t xml:space="preserve">CSI-RS has similar frequency resource fragmentation problem as described for PDSCH in the previous section, especially in a DUD configuration. </w:t>
      </w:r>
      <w:r w:rsidR="00E809D6">
        <w:rPr>
          <w:szCs w:val="20"/>
        </w:rPr>
        <w:t>Two alternatives</w:t>
      </w:r>
      <w:r w:rsidRPr="00EB3A2E">
        <w:rPr>
          <w:szCs w:val="20"/>
        </w:rPr>
        <w:t xml:space="preserve"> for the CSI-RS resource allocation</w:t>
      </w:r>
      <w:r w:rsidR="00E809D6">
        <w:rPr>
          <w:szCs w:val="20"/>
        </w:rPr>
        <w:t xml:space="preserve"> were discussed during the SI phase</w:t>
      </w:r>
      <w:r w:rsidRPr="00EB3A2E">
        <w:rPr>
          <w:szCs w:val="20"/>
        </w:rPr>
        <w:t xml:space="preserve">: </w:t>
      </w:r>
      <w:r w:rsidR="00E809D6">
        <w:rPr>
          <w:szCs w:val="20"/>
        </w:rPr>
        <w:t xml:space="preserve">1) </w:t>
      </w:r>
      <w:r w:rsidR="00012945">
        <w:rPr>
          <w:szCs w:val="20"/>
        </w:rPr>
        <w:t>t</w:t>
      </w:r>
      <w:r w:rsidR="00012945" w:rsidRPr="00012945">
        <w:rPr>
          <w:szCs w:val="20"/>
        </w:rPr>
        <w:t>wo contiguous CSI-RS resources that are linked</w:t>
      </w:r>
      <w:r w:rsidR="00012945">
        <w:rPr>
          <w:szCs w:val="20"/>
        </w:rPr>
        <w:t xml:space="preserve"> with each other, and 2) one CSI-resource </w:t>
      </w:r>
      <w:r w:rsidR="00C26539">
        <w:rPr>
          <w:szCs w:val="20"/>
        </w:rPr>
        <w:t xml:space="preserve">with either non-contiguous resource allocation or </w:t>
      </w:r>
      <w:r w:rsidR="00167C84">
        <w:rPr>
          <w:szCs w:val="20"/>
        </w:rPr>
        <w:t xml:space="preserve">where the </w:t>
      </w:r>
      <w:r w:rsidR="00DB5983" w:rsidRPr="00DB5983">
        <w:rPr>
          <w:szCs w:val="20"/>
        </w:rPr>
        <w:t xml:space="preserve">frequency resources outside </w:t>
      </w:r>
      <w:r w:rsidR="00DB5983">
        <w:rPr>
          <w:szCs w:val="20"/>
        </w:rPr>
        <w:t xml:space="preserve">the </w:t>
      </w:r>
      <w:r w:rsidR="00DB5983" w:rsidRPr="00DB5983">
        <w:rPr>
          <w:szCs w:val="20"/>
        </w:rPr>
        <w:t xml:space="preserve">DL </w:t>
      </w:r>
      <w:proofErr w:type="spellStart"/>
      <w:r w:rsidR="00DB5983" w:rsidRPr="00DB5983">
        <w:rPr>
          <w:szCs w:val="20"/>
        </w:rPr>
        <w:t>subband</w:t>
      </w:r>
      <w:proofErr w:type="spellEnd"/>
      <w:r w:rsidR="00DB5983">
        <w:rPr>
          <w:szCs w:val="20"/>
        </w:rPr>
        <w:t xml:space="preserve"> are excluded</w:t>
      </w:r>
      <w:r w:rsidRPr="00EB3A2E">
        <w:rPr>
          <w:szCs w:val="20"/>
        </w:rPr>
        <w:t xml:space="preserve">. </w:t>
      </w:r>
      <w:r w:rsidR="00282975">
        <w:rPr>
          <w:szCs w:val="20"/>
        </w:rPr>
        <w:t xml:space="preserve">Our preference is to support a single CSI-RS resource in which </w:t>
      </w:r>
      <w:r w:rsidR="00282975" w:rsidRPr="00282975">
        <w:rPr>
          <w:szCs w:val="20"/>
        </w:rPr>
        <w:t xml:space="preserve">the frequency resources outside the DL </w:t>
      </w:r>
      <w:proofErr w:type="spellStart"/>
      <w:r w:rsidR="00282975" w:rsidRPr="00282975">
        <w:rPr>
          <w:szCs w:val="20"/>
        </w:rPr>
        <w:t>subband</w:t>
      </w:r>
      <w:proofErr w:type="spellEnd"/>
      <w:r w:rsidR="00282975" w:rsidRPr="00282975">
        <w:rPr>
          <w:szCs w:val="20"/>
        </w:rPr>
        <w:t xml:space="preserve"> are excluded</w:t>
      </w:r>
      <w:r w:rsidRPr="00EB3A2E">
        <w:rPr>
          <w:szCs w:val="20"/>
        </w:rPr>
        <w:t xml:space="preserve">. Essentially, CSI-RS resources are configured over the entire bandwidth, but the UE can assume CSI-RS is not transmitted on REs that are overlapping with UL </w:t>
      </w:r>
      <w:proofErr w:type="spellStart"/>
      <w:r w:rsidRPr="00EB3A2E">
        <w:rPr>
          <w:szCs w:val="20"/>
        </w:rPr>
        <w:t>subband</w:t>
      </w:r>
      <w:proofErr w:type="spellEnd"/>
      <w:r w:rsidRPr="00EB3A2E">
        <w:rPr>
          <w:szCs w:val="20"/>
        </w:rPr>
        <w:t xml:space="preserve"> and </w:t>
      </w:r>
      <w:proofErr w:type="spellStart"/>
      <w:r w:rsidRPr="00EB3A2E">
        <w:rPr>
          <w:szCs w:val="20"/>
        </w:rPr>
        <w:t>guardband</w:t>
      </w:r>
      <w:proofErr w:type="spellEnd"/>
      <w:r w:rsidRPr="00EB3A2E">
        <w:rPr>
          <w:szCs w:val="20"/>
        </w:rPr>
        <w:t xml:space="preserve"> in a SBFD slots/symbols.</w:t>
      </w:r>
    </w:p>
    <w:p w14:paraId="1CE0793D" w14:textId="39DB7238" w:rsidR="004F59E4" w:rsidRPr="00082322" w:rsidRDefault="004F59E4" w:rsidP="00C311A8">
      <w:pPr>
        <w:pStyle w:val="Proposal"/>
        <w:rPr>
          <w:rFonts w:eastAsia="Malgun Gothic"/>
        </w:rPr>
      </w:pPr>
      <w:bookmarkStart w:id="291" w:name="_Toc158371579"/>
      <w:bookmarkStart w:id="292" w:name="_Toc158985062"/>
      <w:bookmarkStart w:id="293" w:name="_Toc158986201"/>
      <w:bookmarkStart w:id="294" w:name="_Toc159180966"/>
      <w:bookmarkStart w:id="295" w:name="_Toc159181156"/>
      <w:bookmarkStart w:id="296" w:name="_Toc159181390"/>
      <w:bookmarkStart w:id="297" w:name="_Toc159228426"/>
      <w:r w:rsidRPr="00082322">
        <w:rPr>
          <w:rFonts w:eastAsia="Malgun Gothic"/>
        </w:rPr>
        <w:t xml:space="preserve">CSI resources are configured over the entire bandwidth, with non-contiguous CSI-RS resource derived by excluding frequency resources outside DL </w:t>
      </w:r>
      <w:proofErr w:type="spellStart"/>
      <w:r w:rsidRPr="00082322">
        <w:rPr>
          <w:rFonts w:eastAsia="Malgun Gothic"/>
        </w:rPr>
        <w:t>subband</w:t>
      </w:r>
      <w:proofErr w:type="spellEnd"/>
      <w:r w:rsidRPr="00082322">
        <w:rPr>
          <w:rFonts w:eastAsia="Malgun Gothic"/>
        </w:rPr>
        <w:t>(s).</w:t>
      </w:r>
      <w:bookmarkEnd w:id="291"/>
      <w:bookmarkEnd w:id="292"/>
      <w:bookmarkEnd w:id="293"/>
      <w:bookmarkEnd w:id="294"/>
      <w:bookmarkEnd w:id="295"/>
      <w:bookmarkEnd w:id="296"/>
      <w:bookmarkEnd w:id="297"/>
    </w:p>
    <w:p w14:paraId="1016DECF" w14:textId="0973D93F" w:rsidR="00A30CB1" w:rsidRDefault="42B4E832" w:rsidP="10C8CAA0">
      <w:pPr>
        <w:ind w:left="-20" w:right="-20"/>
      </w:pPr>
      <w:r>
        <w:t xml:space="preserve">If the CSI-RS for tracking is </w:t>
      </w:r>
      <w:r w:rsidR="006538E1">
        <w:t xml:space="preserve">of </w:t>
      </w:r>
      <w:r>
        <w:t>higher prior</w:t>
      </w:r>
      <w:r w:rsidR="00C779A5">
        <w:t>ity</w:t>
      </w:r>
      <w:r>
        <w:t xml:space="preserve"> than </w:t>
      </w:r>
      <w:r w:rsidR="00244332">
        <w:t>UL transmission</w:t>
      </w:r>
      <w:r>
        <w:t xml:space="preserve">, </w:t>
      </w:r>
      <w:r w:rsidR="3EF22AA2">
        <w:t>and</w:t>
      </w:r>
      <w:r w:rsidR="43FD4954">
        <w:t xml:space="preserve"> t</w:t>
      </w:r>
      <w:r w:rsidR="2B9521C3">
        <w:t>he current time domain position of CSI-RS for tracking on FR1 are {4,8}, {5,9}, or {6,10}</w:t>
      </w:r>
      <w:r w:rsidR="2FB36FA8">
        <w:t>.</w:t>
      </w:r>
      <w:r w:rsidR="2B9521C3">
        <w:t xml:space="preserve"> </w:t>
      </w:r>
      <w:r w:rsidR="618535ED">
        <w:t>Then we can see</w:t>
      </w:r>
      <w:r w:rsidR="618535ED">
        <w:rPr>
          <w:rFonts w:eastAsia="Segoe UI"/>
        </w:rPr>
        <w:t xml:space="preserve"> </w:t>
      </w:r>
      <w:r w:rsidR="0F204857" w:rsidRPr="005A688E">
        <w:rPr>
          <w:rFonts w:eastAsia="Segoe UI"/>
          <w:lang w:val="en"/>
        </w:rPr>
        <w:t xml:space="preserve">once this slot is occupied by TRS, </w:t>
      </w:r>
      <w:r w:rsidR="2B8EA611" w:rsidRPr="29A68819">
        <w:rPr>
          <w:rFonts w:eastAsia="Segoe UI"/>
          <w:lang w:val="en"/>
        </w:rPr>
        <w:t>the UE</w:t>
      </w:r>
      <w:r w:rsidR="0F204857" w:rsidRPr="005A688E">
        <w:rPr>
          <w:rFonts w:eastAsia="Segoe UI"/>
          <w:lang w:val="en"/>
        </w:rPr>
        <w:t xml:space="preserve"> is difficult for the remaining symbols to be used for the UL </w:t>
      </w:r>
      <w:proofErr w:type="spellStart"/>
      <w:r w:rsidR="0F204857" w:rsidRPr="005A688E">
        <w:rPr>
          <w:rFonts w:eastAsia="Segoe UI"/>
          <w:lang w:val="en"/>
        </w:rPr>
        <w:t>subband</w:t>
      </w:r>
      <w:proofErr w:type="spellEnd"/>
      <w:r w:rsidR="0F204857" w:rsidRPr="005A688E">
        <w:rPr>
          <w:rFonts w:eastAsia="Segoe UI"/>
          <w:lang w:val="en"/>
        </w:rPr>
        <w:t>.</w:t>
      </w:r>
      <w:r w:rsidR="2B9521C3">
        <w:t xml:space="preserve"> </w:t>
      </w:r>
      <w:r w:rsidR="77FA8F54" w:rsidRPr="005A688E">
        <w:rPr>
          <w:rFonts w:eastAsia="Segoe UI"/>
          <w:lang w:val="en"/>
        </w:rPr>
        <w:t xml:space="preserve">There aren't too many consecutive </w:t>
      </w:r>
      <w:r w:rsidR="0B46B1EB" w:rsidRPr="005A688E">
        <w:rPr>
          <w:lang w:val="en"/>
        </w:rPr>
        <w:t xml:space="preserve">UL </w:t>
      </w:r>
      <w:proofErr w:type="spellStart"/>
      <w:r w:rsidR="0B46B1EB" w:rsidRPr="005A688E">
        <w:rPr>
          <w:lang w:val="en"/>
        </w:rPr>
        <w:t>subband</w:t>
      </w:r>
      <w:proofErr w:type="spellEnd"/>
      <w:r w:rsidR="0B46B1EB" w:rsidRPr="005A688E">
        <w:rPr>
          <w:lang w:val="en"/>
        </w:rPr>
        <w:t xml:space="preserve"> </w:t>
      </w:r>
      <w:r w:rsidR="77FA8F54" w:rsidRPr="005A688E">
        <w:rPr>
          <w:rFonts w:eastAsia="Segoe UI"/>
          <w:lang w:val="en"/>
        </w:rPr>
        <w:t>symbols that can be used</w:t>
      </w:r>
      <w:r w:rsidR="0B46B1EB" w:rsidRPr="005A688E">
        <w:rPr>
          <w:lang w:val="en"/>
        </w:rPr>
        <w:t>.</w:t>
      </w:r>
      <w:r w:rsidR="1EBC9411">
        <w:t xml:space="preserve"> </w:t>
      </w:r>
      <w:r w:rsidR="2124F308">
        <w:t>So,</w:t>
      </w:r>
      <w:r w:rsidR="1EBC9411">
        <w:t xml:space="preserve"> the SBFD aware UE </w:t>
      </w:r>
      <w:r w:rsidR="78F69306">
        <w:t>wants</w:t>
      </w:r>
      <w:r w:rsidR="440EE28F">
        <w:t xml:space="preserve"> to do PUSCH </w:t>
      </w:r>
      <w:r w:rsidR="1EBC9411">
        <w:t>in the TRS on SBFD slot</w:t>
      </w:r>
      <w:r w:rsidR="0295C867">
        <w:t>s, it</w:t>
      </w:r>
      <w:r w:rsidR="00D22FE4">
        <w:t xml:space="preserve"> i</w:t>
      </w:r>
      <w:r w:rsidR="0295C867">
        <w:t xml:space="preserve">s </w:t>
      </w:r>
      <w:r w:rsidR="26BD0502">
        <w:t>hard to compatible them</w:t>
      </w:r>
      <w:r w:rsidR="00A30CB1">
        <w:t>.</w:t>
      </w:r>
    </w:p>
    <w:p w14:paraId="6619209F" w14:textId="142FA767" w:rsidR="2B9521C3" w:rsidRPr="00EB3A2E" w:rsidRDefault="00A30CB1" w:rsidP="10C8CAA0">
      <w:pPr>
        <w:ind w:left="-20" w:right="-20"/>
      </w:pPr>
      <w:r w:rsidRPr="00A30CB1">
        <w:t xml:space="preserve">If the TRS on FR1 can support FR2 configuration range, such as {0,4},{1,5},{2,6},{3,7},{8,12},{9,13} the SBFD aware UE can both monitor TRS and do UL traffic in SBFD slots, at least there are max 9 contiguous symbols [5-13] or [0-8] for UL compare with current FR1 max 5 UL symbols [0-5] or [9-13]. </w:t>
      </w:r>
      <w:r w:rsidR="006B726C">
        <w:t xml:space="preserve"> </w:t>
      </w:r>
      <w:r w:rsidR="1EBC9411">
        <w:t xml:space="preserve">  </w:t>
      </w:r>
    </w:p>
    <w:p w14:paraId="66C6A156" w14:textId="2A9130B5" w:rsidR="79DBE66C" w:rsidRPr="00EB3A2E" w:rsidRDefault="00F853DE" w:rsidP="005A688E">
      <w:pPr>
        <w:pStyle w:val="Observation"/>
      </w:pPr>
      <w:bookmarkStart w:id="298" w:name="_Toc158371582"/>
      <w:bookmarkStart w:id="299" w:name="_Toc158985063"/>
      <w:bookmarkStart w:id="300" w:name="_Toc158986202"/>
      <w:bookmarkStart w:id="301" w:name="_Toc159180967"/>
      <w:bookmarkStart w:id="302" w:name="_Toc159181157"/>
      <w:bookmarkStart w:id="303" w:name="_Toc159181391"/>
      <w:bookmarkStart w:id="304" w:name="_Toc159228427"/>
      <w:r>
        <w:t>Supporting more TRS symbol positions in</w:t>
      </w:r>
      <w:r w:rsidR="79DBE66C" w:rsidRPr="00EB3A2E">
        <w:t xml:space="preserve"> FR1 </w:t>
      </w:r>
      <w:r>
        <w:t xml:space="preserve">may allow </w:t>
      </w:r>
      <w:r w:rsidR="79DBE66C" w:rsidRPr="00EB3A2E">
        <w:t xml:space="preserve">the SBFD aware UE both </w:t>
      </w:r>
      <w:r>
        <w:t xml:space="preserve">to </w:t>
      </w:r>
      <w:r w:rsidR="7ABA872D" w:rsidRPr="00EB3A2E">
        <w:t xml:space="preserve">monitor TRS and </w:t>
      </w:r>
      <w:r>
        <w:t xml:space="preserve">to transmit </w:t>
      </w:r>
      <w:r w:rsidR="7ABA872D" w:rsidRPr="00EB3A2E">
        <w:t>UL</w:t>
      </w:r>
      <w:r>
        <w:t xml:space="preserve"> data</w:t>
      </w:r>
      <w:r w:rsidR="7ABA872D" w:rsidRPr="00EB3A2E">
        <w:t xml:space="preserve"> in SBFD slots</w:t>
      </w:r>
      <w:r w:rsidR="00D22FE4">
        <w:t>.</w:t>
      </w:r>
      <w:bookmarkEnd w:id="298"/>
      <w:bookmarkEnd w:id="299"/>
      <w:bookmarkEnd w:id="300"/>
      <w:bookmarkEnd w:id="301"/>
      <w:bookmarkEnd w:id="302"/>
      <w:bookmarkEnd w:id="303"/>
      <w:bookmarkEnd w:id="304"/>
    </w:p>
    <w:p w14:paraId="3B86C1FC" w14:textId="52A85B62" w:rsidR="00016138" w:rsidRPr="00016138" w:rsidRDefault="00016138" w:rsidP="00523CAE"/>
    <w:p w14:paraId="3039A011" w14:textId="482CD897" w:rsidR="00196344" w:rsidRDefault="00196344" w:rsidP="00196344">
      <w:pPr>
        <w:pStyle w:val="Heading1"/>
        <w:rPr>
          <w:rFonts w:eastAsia="Times New Roman"/>
          <w:lang w:val="en-US"/>
        </w:rPr>
      </w:pPr>
      <w:r w:rsidRPr="00196344">
        <w:rPr>
          <w:rFonts w:eastAsia="Times New Roman"/>
          <w:lang w:val="en-US"/>
        </w:rPr>
        <w:t xml:space="preserve">Enhancements on physical channels/signals across SBFD symbols and non-SBFD symbols </w:t>
      </w:r>
      <w:r>
        <w:rPr>
          <w:rFonts w:eastAsia="Times New Roman"/>
          <w:lang w:val="en-US"/>
        </w:rPr>
        <w:t xml:space="preserve"> </w:t>
      </w:r>
    </w:p>
    <w:p w14:paraId="36B892A3" w14:textId="479FA8BE" w:rsidR="00EE1D63" w:rsidRPr="00EE1D63" w:rsidRDefault="00EE1D63" w:rsidP="00EE1D63">
      <w:r>
        <w:t>This section discusses enhancements in</w:t>
      </w:r>
      <w:r w:rsidR="000C6CD0">
        <w:t xml:space="preserve"> </w:t>
      </w:r>
      <w:r>
        <w:t>line with the objective highlighted below:</w:t>
      </w:r>
    </w:p>
    <w:tbl>
      <w:tblPr>
        <w:tblStyle w:val="TableGrid"/>
        <w:tblW w:w="0" w:type="auto"/>
        <w:tblLook w:val="04A0" w:firstRow="1" w:lastRow="0" w:firstColumn="1" w:lastColumn="0" w:noHBand="0" w:noVBand="1"/>
      </w:tblPr>
      <w:tblGrid>
        <w:gridCol w:w="9629"/>
      </w:tblGrid>
      <w:tr w:rsidR="00596CB8" w14:paraId="21CEC5A3" w14:textId="77777777">
        <w:tc>
          <w:tcPr>
            <w:tcW w:w="9629" w:type="dxa"/>
          </w:tcPr>
          <w:p w14:paraId="17D58DAF" w14:textId="77777777" w:rsidR="00596CB8" w:rsidRPr="00AA4188" w:rsidRDefault="00596CB8" w:rsidP="00356437">
            <w:pPr>
              <w:pStyle w:val="ListParagraph"/>
              <w:numPr>
                <w:ilvl w:val="0"/>
                <w:numId w:val="7"/>
              </w:numPr>
              <w:rPr>
                <w:rFonts w:ascii="Calibri" w:hAnsi="Calibri" w:cs="Calibri"/>
                <w:sz w:val="22"/>
                <w:szCs w:val="22"/>
                <w:lang w:val="en-US"/>
              </w:rPr>
            </w:pPr>
            <w:r w:rsidRPr="00AA4188">
              <w:rPr>
                <w:lang w:val="en-US"/>
              </w:rPr>
              <w:t>Specify UE transmission, reception and measurement behavior and procedures in SBFD symbols and/or non-SBFD symbols for SBFD aware UE [RAN1, RAN2]</w:t>
            </w:r>
            <w:r w:rsidRPr="00AA4188">
              <w:rPr>
                <w:rFonts w:ascii="Calibri" w:hAnsi="Calibri" w:cs="Calibri"/>
                <w:sz w:val="22"/>
                <w:szCs w:val="22"/>
                <w:lang w:val="en-US"/>
              </w:rPr>
              <w:t> </w:t>
            </w:r>
          </w:p>
          <w:p w14:paraId="55EE46D0" w14:textId="77777777" w:rsidR="00596CB8" w:rsidRPr="00AA4188" w:rsidRDefault="00596CB8" w:rsidP="00356437">
            <w:pPr>
              <w:pStyle w:val="ListParagraph"/>
              <w:numPr>
                <w:ilvl w:val="0"/>
                <w:numId w:val="8"/>
              </w:numPr>
              <w:rPr>
                <w:rFonts w:ascii="Calibri" w:hAnsi="Calibri" w:cs="Calibri"/>
                <w:sz w:val="22"/>
                <w:szCs w:val="22"/>
                <w:lang w:val="en-US"/>
              </w:rPr>
            </w:pPr>
            <w:r w:rsidRPr="00AA4188">
              <w:rPr>
                <w:lang w:val="en-US"/>
              </w:rPr>
              <w:t xml:space="preserve">Transmission and reception </w:t>
            </w:r>
            <w:proofErr w:type="spellStart"/>
            <w:r w:rsidRPr="00AA4188">
              <w:rPr>
                <w:lang w:val="en-US"/>
              </w:rPr>
              <w:t>behaviours</w:t>
            </w:r>
            <w:proofErr w:type="spellEnd"/>
            <w:r w:rsidRPr="00AA4188">
              <w:rPr>
                <w:lang w:val="en-US"/>
              </w:rPr>
              <w:t xml:space="preserve"> on SBFD </w:t>
            </w:r>
            <w:proofErr w:type="spellStart"/>
            <w:r w:rsidRPr="00AA4188">
              <w:rPr>
                <w:lang w:val="en-US"/>
              </w:rPr>
              <w:t>subbands</w:t>
            </w:r>
            <w:proofErr w:type="spellEnd"/>
            <w:r w:rsidRPr="00AA4188">
              <w:rPr>
                <w:lang w:val="en-US"/>
              </w:rPr>
              <w:t xml:space="preserve"> configured in DL and/or flexible symbol indicated by </w:t>
            </w:r>
            <w:r w:rsidRPr="00AA4188">
              <w:rPr>
                <w:i/>
                <w:lang w:val="en-US"/>
              </w:rPr>
              <w:t>TDD-UL-DL-</w:t>
            </w:r>
            <w:proofErr w:type="spellStart"/>
            <w:r w:rsidRPr="00AA4188">
              <w:rPr>
                <w:i/>
                <w:lang w:val="en-US"/>
              </w:rPr>
              <w:t>ConfigCommon</w:t>
            </w:r>
            <w:proofErr w:type="spellEnd"/>
          </w:p>
          <w:p w14:paraId="311F6B4F" w14:textId="77777777" w:rsidR="00596CB8" w:rsidRPr="00AA4188" w:rsidRDefault="00596CB8" w:rsidP="00356437">
            <w:pPr>
              <w:pStyle w:val="ListParagraph"/>
              <w:numPr>
                <w:ilvl w:val="1"/>
                <w:numId w:val="8"/>
              </w:numPr>
              <w:rPr>
                <w:rFonts w:ascii="Calibri" w:hAnsi="Calibri" w:cs="Calibri"/>
                <w:sz w:val="22"/>
                <w:szCs w:val="22"/>
                <w:lang w:val="en-US"/>
              </w:rPr>
            </w:pPr>
            <w:r w:rsidRPr="00AA4188">
              <w:rPr>
                <w:lang w:val="en-US"/>
              </w:rPr>
              <w:t xml:space="preserve">UL transmissions within UL </w:t>
            </w:r>
            <w:proofErr w:type="spellStart"/>
            <w:r w:rsidRPr="00AA4188">
              <w:rPr>
                <w:lang w:val="en-US"/>
              </w:rPr>
              <w:t>subband</w:t>
            </w:r>
            <w:proofErr w:type="spellEnd"/>
            <w:r w:rsidRPr="00AA4188">
              <w:rPr>
                <w:lang w:val="en-US"/>
              </w:rPr>
              <w:t xml:space="preserve"> only</w:t>
            </w:r>
          </w:p>
          <w:p w14:paraId="1D64960F" w14:textId="77777777" w:rsidR="00596CB8" w:rsidRPr="00AA4188" w:rsidRDefault="00596CB8" w:rsidP="00356437">
            <w:pPr>
              <w:pStyle w:val="ListParagraph"/>
              <w:numPr>
                <w:ilvl w:val="1"/>
                <w:numId w:val="8"/>
              </w:numPr>
              <w:rPr>
                <w:rFonts w:ascii="Calibri" w:hAnsi="Calibri" w:cs="Calibri"/>
                <w:sz w:val="22"/>
                <w:szCs w:val="22"/>
                <w:lang w:val="en-US"/>
              </w:rPr>
            </w:pPr>
            <w:r w:rsidRPr="00AA4188">
              <w:rPr>
                <w:lang w:val="en-US"/>
              </w:rPr>
              <w:lastRenderedPageBreak/>
              <w:t xml:space="preserve">DL receptions within DL </w:t>
            </w:r>
            <w:proofErr w:type="spellStart"/>
            <w:r w:rsidRPr="00AA4188">
              <w:rPr>
                <w:lang w:val="en-US"/>
              </w:rPr>
              <w:t>subband</w:t>
            </w:r>
            <w:proofErr w:type="spellEnd"/>
            <w:r w:rsidRPr="00AA4188">
              <w:rPr>
                <w:lang w:val="en-US"/>
              </w:rPr>
              <w:t xml:space="preserve">(s) only, except for CLI measurement by the UE outside of the DL </w:t>
            </w:r>
            <w:proofErr w:type="spellStart"/>
            <w:r w:rsidRPr="00AA4188">
              <w:rPr>
                <w:lang w:val="en-US"/>
              </w:rPr>
              <w:t>subbands</w:t>
            </w:r>
            <w:proofErr w:type="spellEnd"/>
          </w:p>
          <w:p w14:paraId="36DD878E" w14:textId="77777777" w:rsidR="00596CB8" w:rsidRPr="00196344" w:rsidRDefault="00596CB8" w:rsidP="00523CAE">
            <w:r w:rsidRPr="00196344">
              <w:t>Note: When flexible symbols are used, it is not expected that any legacy Uplink symbol is converted to Downlink/SBFD symbols</w:t>
            </w:r>
          </w:p>
          <w:p w14:paraId="6BA61EB6" w14:textId="77777777" w:rsidR="00596CB8" w:rsidRPr="00AA4188" w:rsidRDefault="00596CB8" w:rsidP="00356437">
            <w:pPr>
              <w:pStyle w:val="ListParagraph"/>
              <w:numPr>
                <w:ilvl w:val="0"/>
                <w:numId w:val="9"/>
              </w:numPr>
              <w:rPr>
                <w:rFonts w:ascii="Calibri" w:hAnsi="Calibri" w:cs="Calibri"/>
                <w:sz w:val="22"/>
                <w:szCs w:val="22"/>
                <w:lang w:val="en-US"/>
              </w:rPr>
            </w:pPr>
            <w:r w:rsidRPr="00AA4188">
              <w:rPr>
                <w:lang w:val="en-US"/>
              </w:rPr>
              <w:t xml:space="preserve">Enhancement on resource allocation in frequency domain in SBFD symbols, </w:t>
            </w:r>
            <w:proofErr w:type="gramStart"/>
            <w:r w:rsidRPr="00AA4188">
              <w:rPr>
                <w:lang w:val="en-US"/>
              </w:rPr>
              <w:t>including</w:t>
            </w:r>
            <w:proofErr w:type="gramEnd"/>
          </w:p>
          <w:p w14:paraId="5EF51AEF" w14:textId="77777777" w:rsidR="00596CB8" w:rsidRPr="00AA4188" w:rsidRDefault="00596CB8" w:rsidP="00356437">
            <w:pPr>
              <w:pStyle w:val="ListParagraph"/>
              <w:numPr>
                <w:ilvl w:val="1"/>
                <w:numId w:val="9"/>
              </w:numPr>
              <w:rPr>
                <w:rFonts w:ascii="Calibri" w:hAnsi="Calibri" w:cs="Calibri"/>
                <w:sz w:val="22"/>
                <w:szCs w:val="22"/>
                <w:lang w:val="en-US"/>
              </w:rPr>
            </w:pPr>
            <w:r w:rsidRPr="00AA4188">
              <w:rPr>
                <w:lang w:val="en-US"/>
              </w:rPr>
              <w:t xml:space="preserve">resource allocation in frequency domain for PDSCH/CSI-RS across two DL </w:t>
            </w:r>
            <w:proofErr w:type="spellStart"/>
            <w:r w:rsidRPr="00AA4188">
              <w:rPr>
                <w:lang w:val="en-US"/>
              </w:rPr>
              <w:t>subbands</w:t>
            </w:r>
            <w:proofErr w:type="spellEnd"/>
            <w:r w:rsidRPr="00AA4188">
              <w:rPr>
                <w:lang w:val="en-US"/>
              </w:rPr>
              <w:t xml:space="preserve"> in SBFD symbols</w:t>
            </w:r>
          </w:p>
          <w:p w14:paraId="7C173589" w14:textId="77777777" w:rsidR="00596CB8" w:rsidRPr="00AA4188" w:rsidRDefault="00596CB8" w:rsidP="00356437">
            <w:pPr>
              <w:pStyle w:val="ListParagraph"/>
              <w:numPr>
                <w:ilvl w:val="1"/>
                <w:numId w:val="9"/>
              </w:numPr>
              <w:rPr>
                <w:rFonts w:ascii="Calibri" w:hAnsi="Calibri" w:cs="Calibri"/>
                <w:sz w:val="22"/>
                <w:szCs w:val="22"/>
                <w:lang w:val="en-US"/>
              </w:rPr>
            </w:pPr>
            <w:r w:rsidRPr="00AA4188">
              <w:rPr>
                <w:lang w:val="en-US"/>
              </w:rPr>
              <w:t xml:space="preserve">handling of unaligned boundaries between SBFD </w:t>
            </w:r>
            <w:proofErr w:type="spellStart"/>
            <w:r w:rsidRPr="00AA4188">
              <w:rPr>
                <w:lang w:val="en-US"/>
              </w:rPr>
              <w:t>subband</w:t>
            </w:r>
            <w:proofErr w:type="spellEnd"/>
            <w:r w:rsidRPr="00AA4188">
              <w:rPr>
                <w:lang w:val="en-US"/>
              </w:rPr>
              <w:t xml:space="preserve">(s) and RBG, CSI reporting </w:t>
            </w:r>
            <w:proofErr w:type="spellStart"/>
            <w:r w:rsidRPr="00AA4188">
              <w:rPr>
                <w:lang w:val="en-US"/>
              </w:rPr>
              <w:t>subband</w:t>
            </w:r>
            <w:proofErr w:type="spellEnd"/>
            <w:r w:rsidRPr="00AA4188">
              <w:rPr>
                <w:lang w:val="en-US"/>
              </w:rPr>
              <w:t>, CSI-RS resource, PRG</w:t>
            </w:r>
          </w:p>
          <w:p w14:paraId="216DCC7F" w14:textId="77777777" w:rsidR="00596CB8" w:rsidRPr="00AA4188" w:rsidRDefault="00596CB8" w:rsidP="00356437">
            <w:pPr>
              <w:pStyle w:val="ListParagraph"/>
              <w:numPr>
                <w:ilvl w:val="0"/>
                <w:numId w:val="9"/>
              </w:numPr>
              <w:rPr>
                <w:rFonts w:ascii="Calibri" w:hAnsi="Calibri" w:cs="Calibri"/>
                <w:sz w:val="22"/>
                <w:szCs w:val="22"/>
                <w:highlight w:val="yellow"/>
                <w:lang w:val="en-US"/>
              </w:rPr>
            </w:pPr>
            <w:r w:rsidRPr="00AA4188">
              <w:rPr>
                <w:highlight w:val="yellow"/>
                <w:lang w:val="en-US"/>
              </w:rPr>
              <w:t xml:space="preserve">Enhancements on physical channels/signals and procedure across SBFD symbols and non-SBFD symbols in different slots, where each transmission/reception within a slot has either all SBFD or all non-SBFD symbols, </w:t>
            </w:r>
            <w:proofErr w:type="gramStart"/>
            <w:r w:rsidRPr="00AA4188">
              <w:rPr>
                <w:highlight w:val="yellow"/>
                <w:lang w:val="en-US"/>
              </w:rPr>
              <w:t>including</w:t>
            </w:r>
            <w:proofErr w:type="gramEnd"/>
          </w:p>
          <w:p w14:paraId="0C4AE434" w14:textId="77777777" w:rsidR="00596CB8" w:rsidRPr="00AA4188" w:rsidRDefault="00596CB8" w:rsidP="00356437">
            <w:pPr>
              <w:pStyle w:val="ListParagraph"/>
              <w:numPr>
                <w:ilvl w:val="1"/>
                <w:numId w:val="9"/>
              </w:numPr>
              <w:rPr>
                <w:rFonts w:ascii="Calibri" w:hAnsi="Calibri" w:cs="Calibri"/>
                <w:sz w:val="22"/>
                <w:szCs w:val="22"/>
                <w:highlight w:val="yellow"/>
                <w:lang w:val="en-US"/>
              </w:rPr>
            </w:pPr>
            <w:r w:rsidRPr="00AA4188">
              <w:rPr>
                <w:highlight w:val="yellow"/>
                <w:lang w:val="en-US"/>
              </w:rPr>
              <w:t>resource allocation in frequency domain for transmission or reception in SBFD symbols and non-SBFD symbols with different available frequency resource in different slots</w:t>
            </w:r>
          </w:p>
          <w:p w14:paraId="30215DFB" w14:textId="77777777" w:rsidR="00596CB8" w:rsidRPr="00AA4188" w:rsidRDefault="00596CB8" w:rsidP="00356437">
            <w:pPr>
              <w:pStyle w:val="ListParagraph"/>
              <w:numPr>
                <w:ilvl w:val="1"/>
                <w:numId w:val="9"/>
              </w:numPr>
              <w:rPr>
                <w:rFonts w:ascii="Calibri" w:hAnsi="Calibri" w:cs="Calibri"/>
                <w:sz w:val="22"/>
                <w:szCs w:val="22"/>
                <w:highlight w:val="yellow"/>
                <w:lang w:val="en-US"/>
              </w:rPr>
            </w:pPr>
            <w:r w:rsidRPr="00AA4188">
              <w:rPr>
                <w:highlight w:val="yellow"/>
                <w:lang w:val="en-US"/>
              </w:rPr>
              <w:t xml:space="preserve">CSI report of which associated CSI-RS instances occur in both SBFD symbols and non-SBFD symbols in different </w:t>
            </w:r>
            <w:proofErr w:type="gramStart"/>
            <w:r w:rsidRPr="00AA4188">
              <w:rPr>
                <w:highlight w:val="yellow"/>
                <w:lang w:val="en-US"/>
              </w:rPr>
              <w:t>slots</w:t>
            </w:r>
            <w:proofErr w:type="gramEnd"/>
          </w:p>
          <w:p w14:paraId="0B1F3DC7" w14:textId="77777777" w:rsidR="00596CB8" w:rsidRPr="00EE1D63" w:rsidRDefault="00596CB8" w:rsidP="00356437">
            <w:pPr>
              <w:pStyle w:val="ListParagraph"/>
              <w:numPr>
                <w:ilvl w:val="0"/>
                <w:numId w:val="9"/>
              </w:numPr>
              <w:rPr>
                <w:rFonts w:ascii="Calibri" w:hAnsi="Calibri" w:cs="Calibri"/>
                <w:sz w:val="22"/>
                <w:szCs w:val="22"/>
                <w:lang w:val="en-US"/>
              </w:rPr>
            </w:pPr>
            <w:r w:rsidRPr="00EE1D63">
              <w:rPr>
                <w:lang w:val="en-US"/>
              </w:rPr>
              <w:t>Configurations for SRS, PUCCH and PUSCH on SBFD symbols and non-SBFD symbols, e.g., resources, frequency hopping parameters, UL power control parameters and/or beam/spatial relation</w:t>
            </w:r>
          </w:p>
          <w:p w14:paraId="19DBD6DE" w14:textId="5341F0A4" w:rsidR="00596CB8" w:rsidRPr="00D22508" w:rsidRDefault="00596CB8" w:rsidP="00356437">
            <w:pPr>
              <w:pStyle w:val="ListParagraph"/>
              <w:numPr>
                <w:ilvl w:val="0"/>
                <w:numId w:val="9"/>
              </w:numPr>
              <w:rPr>
                <w:rFonts w:ascii="Calibri" w:hAnsi="Calibri" w:cs="Calibri"/>
                <w:sz w:val="22"/>
                <w:szCs w:val="22"/>
              </w:rPr>
            </w:pPr>
            <w:r w:rsidRPr="00AA4188">
              <w:rPr>
                <w:lang w:val="en-US"/>
              </w:rPr>
              <w:t xml:space="preserve">Collision handling between DL reception in DL </w:t>
            </w:r>
            <w:proofErr w:type="spellStart"/>
            <w:r w:rsidRPr="00AA4188">
              <w:rPr>
                <w:lang w:val="en-US"/>
              </w:rPr>
              <w:t>subband</w:t>
            </w:r>
            <w:proofErr w:type="spellEnd"/>
            <w:r w:rsidRPr="00AA4188">
              <w:rPr>
                <w:lang w:val="en-US"/>
              </w:rPr>
              <w:t xml:space="preserve">(s) and UL transmission in UL </w:t>
            </w:r>
            <w:proofErr w:type="spellStart"/>
            <w:r w:rsidRPr="00AA4188">
              <w:rPr>
                <w:lang w:val="en-US"/>
              </w:rPr>
              <w:t>subband</w:t>
            </w:r>
            <w:proofErr w:type="spellEnd"/>
            <w:r w:rsidRPr="00AA4188">
              <w:rPr>
                <w:lang w:val="en-US"/>
              </w:rPr>
              <w:t xml:space="preserve"> in a SBFD symbol</w:t>
            </w:r>
          </w:p>
        </w:tc>
      </w:tr>
    </w:tbl>
    <w:p w14:paraId="50824263" w14:textId="77777777" w:rsidR="00196344" w:rsidRPr="00596CB8" w:rsidRDefault="00196344" w:rsidP="00523CAE"/>
    <w:p w14:paraId="239ACF52" w14:textId="77777777" w:rsidR="00E35B28" w:rsidRPr="00A513A7" w:rsidRDefault="00E35B28" w:rsidP="005A688E">
      <w:pPr>
        <w:pStyle w:val="Heading2"/>
      </w:pPr>
      <w:r w:rsidRPr="00A513A7">
        <w:t>PUSCH</w:t>
      </w:r>
    </w:p>
    <w:p w14:paraId="051039DC" w14:textId="373A94C5" w:rsidR="00E35B28" w:rsidRPr="00207D26" w:rsidRDefault="00E35B28" w:rsidP="00E35B28">
      <w:pPr>
        <w:spacing w:before="120" w:after="120" w:line="276" w:lineRule="auto"/>
      </w:pPr>
      <w:r>
        <w:t xml:space="preserve">It can be observed that, </w:t>
      </w:r>
    </w:p>
    <w:p w14:paraId="0982A99C" w14:textId="77777777" w:rsidR="00E35B28" w:rsidRPr="005A688E" w:rsidRDefault="00E35B28" w:rsidP="00356437">
      <w:pPr>
        <w:pStyle w:val="ListParagraph"/>
        <w:numPr>
          <w:ilvl w:val="0"/>
          <w:numId w:val="15"/>
        </w:numPr>
        <w:spacing w:before="120" w:line="276" w:lineRule="auto"/>
        <w:rPr>
          <w:lang w:val="en-US"/>
        </w:rPr>
      </w:pPr>
      <w:r w:rsidRPr="005A688E">
        <w:rPr>
          <w:lang w:val="en-US"/>
        </w:rPr>
        <w:t xml:space="preserve">On the one hand, UL transmissions in SBFD slots (e.g., PUSCH in particular) would be impacted by different types of CLI namely, </w:t>
      </w:r>
      <w:proofErr w:type="spellStart"/>
      <w:r w:rsidRPr="005A688E">
        <w:rPr>
          <w:lang w:val="en-US"/>
        </w:rPr>
        <w:t>gNB</w:t>
      </w:r>
      <w:proofErr w:type="spellEnd"/>
      <w:r w:rsidRPr="005A688E">
        <w:rPr>
          <w:lang w:val="en-US"/>
        </w:rPr>
        <w:t xml:space="preserve"> self-interference, </w:t>
      </w:r>
      <w:proofErr w:type="spellStart"/>
      <w:r w:rsidRPr="005A688E">
        <w:rPr>
          <w:lang w:val="en-US"/>
        </w:rPr>
        <w:t>gNB</w:t>
      </w:r>
      <w:proofErr w:type="spellEnd"/>
      <w:r w:rsidRPr="005A688E">
        <w:rPr>
          <w:lang w:val="en-US"/>
        </w:rPr>
        <w:t>-to-</w:t>
      </w:r>
      <w:proofErr w:type="spellStart"/>
      <w:r w:rsidRPr="005A688E">
        <w:rPr>
          <w:lang w:val="en-US"/>
        </w:rPr>
        <w:t>gNB</w:t>
      </w:r>
      <w:proofErr w:type="spellEnd"/>
      <w:r w:rsidRPr="005A688E">
        <w:rPr>
          <w:lang w:val="en-US"/>
        </w:rPr>
        <w:t xml:space="preserve"> co-channel inter-</w:t>
      </w:r>
      <w:proofErr w:type="spellStart"/>
      <w:r w:rsidRPr="005A688E">
        <w:rPr>
          <w:lang w:val="en-US"/>
        </w:rPr>
        <w:t>subband</w:t>
      </w:r>
      <w:proofErr w:type="spellEnd"/>
      <w:r w:rsidRPr="005A688E">
        <w:rPr>
          <w:lang w:val="en-US"/>
        </w:rPr>
        <w:t xml:space="preserve"> CLI, and/or </w:t>
      </w:r>
      <w:proofErr w:type="spellStart"/>
      <w:r w:rsidRPr="005A688E">
        <w:rPr>
          <w:lang w:val="en-US"/>
        </w:rPr>
        <w:t>gNB</w:t>
      </w:r>
      <w:proofErr w:type="spellEnd"/>
      <w:r w:rsidRPr="005A688E">
        <w:rPr>
          <w:lang w:val="en-US"/>
        </w:rPr>
        <w:t>-to-</w:t>
      </w:r>
      <w:proofErr w:type="spellStart"/>
      <w:r w:rsidRPr="005A688E">
        <w:rPr>
          <w:lang w:val="en-US"/>
        </w:rPr>
        <w:t>gNB</w:t>
      </w:r>
      <w:proofErr w:type="spellEnd"/>
      <w:r w:rsidRPr="005A688E">
        <w:rPr>
          <w:lang w:val="en-US"/>
        </w:rPr>
        <w:t xml:space="preserve"> inter-cell co-channel intra-</w:t>
      </w:r>
      <w:proofErr w:type="spellStart"/>
      <w:r w:rsidRPr="005A688E">
        <w:rPr>
          <w:lang w:val="en-US"/>
        </w:rPr>
        <w:t>subband</w:t>
      </w:r>
      <w:proofErr w:type="spellEnd"/>
      <w:r w:rsidRPr="005A688E">
        <w:rPr>
          <w:lang w:val="en-US"/>
        </w:rPr>
        <w:t xml:space="preserve">. This significantly impacts performance of the UL transmissions in SBFD slots. In contrast, UL transmissions in non-SBFD slots would not be suffering from these interferences, at least for the case when frame structures are aligned across the cells. </w:t>
      </w:r>
    </w:p>
    <w:p w14:paraId="3D1D9845" w14:textId="77777777" w:rsidR="00E35B28" w:rsidRPr="005A688E" w:rsidRDefault="00E35B28" w:rsidP="00356437">
      <w:pPr>
        <w:pStyle w:val="ListParagraph"/>
        <w:numPr>
          <w:ilvl w:val="0"/>
          <w:numId w:val="15"/>
        </w:numPr>
        <w:spacing w:before="120" w:line="276" w:lineRule="auto"/>
        <w:rPr>
          <w:lang w:val="en-US"/>
        </w:rPr>
      </w:pPr>
      <w:r w:rsidRPr="005A688E">
        <w:rPr>
          <w:lang w:val="en-US"/>
        </w:rPr>
        <w:t>On the other hand, non-SBFD slots offer a wider available bandwidth for UL transmissions compared to SBFD slots counterpart.</w:t>
      </w:r>
    </w:p>
    <w:p w14:paraId="336766E2" w14:textId="77777777" w:rsidR="00E35B28" w:rsidRPr="00F53F6B" w:rsidRDefault="00E35B28" w:rsidP="00356437">
      <w:pPr>
        <w:pStyle w:val="ListParagraph"/>
        <w:numPr>
          <w:ilvl w:val="0"/>
          <w:numId w:val="15"/>
        </w:numPr>
        <w:spacing w:before="120" w:line="276" w:lineRule="auto"/>
        <w:rPr>
          <w:lang w:val="en-US"/>
        </w:rPr>
      </w:pPr>
      <w:r w:rsidRPr="00F53F6B">
        <w:rPr>
          <w:lang w:val="en-US"/>
        </w:rPr>
        <w:t>In addition, transmissions in narrow bandwidth could help improving coverage thanks to higher EPRE.</w:t>
      </w:r>
    </w:p>
    <w:p w14:paraId="20E2C172" w14:textId="700C024D" w:rsidR="00E35B28" w:rsidRDefault="00E35B28" w:rsidP="00E35B28">
      <w:pPr>
        <w:spacing w:before="120" w:after="120"/>
        <w:rPr>
          <w:szCs w:val="20"/>
        </w:rPr>
      </w:pPr>
      <w:r>
        <w:rPr>
          <w:szCs w:val="20"/>
        </w:rPr>
        <w:t xml:space="preserve">From the above observations, it’s straightforward to deduce that, for transmissions across SBFD and non-SBFD slots, it is beneficial to allow the part of the transmission in non-SBFD slots having a higher number of RBs compared </w:t>
      </w:r>
      <w:r w:rsidR="00B17239">
        <w:rPr>
          <w:szCs w:val="20"/>
        </w:rPr>
        <w:t xml:space="preserve">to </w:t>
      </w:r>
      <w:r>
        <w:rPr>
          <w:szCs w:val="20"/>
        </w:rPr>
        <w:t>the SBFD slots counterpart.</w:t>
      </w:r>
    </w:p>
    <w:p w14:paraId="362407FC" w14:textId="52B13D50" w:rsidR="00E35B28" w:rsidRPr="003D70AA" w:rsidRDefault="00E35B28" w:rsidP="00FE0DF7">
      <w:pPr>
        <w:pStyle w:val="Observation"/>
        <w:rPr>
          <w:szCs w:val="20"/>
        </w:rPr>
      </w:pPr>
      <w:bookmarkStart w:id="305" w:name="_Toc158986203"/>
      <w:bookmarkStart w:id="306" w:name="_Toc158985064"/>
      <w:bookmarkStart w:id="307" w:name="_Toc159180968"/>
      <w:bookmarkStart w:id="308" w:name="_Toc159181158"/>
      <w:bookmarkStart w:id="309" w:name="_Toc159181392"/>
      <w:bookmarkStart w:id="310" w:name="_Toc159228428"/>
      <w:r>
        <w:t>F</w:t>
      </w:r>
      <w:r w:rsidRPr="003D70AA">
        <w:t xml:space="preserve">or </w:t>
      </w:r>
      <w:r>
        <w:t>transmissions across</w:t>
      </w:r>
      <w:r w:rsidRPr="003D70AA">
        <w:t xml:space="preserve"> SBFD and non-SBFD slots, it is beneficial to allow the part of the transmission in </w:t>
      </w:r>
      <w:r>
        <w:t>non-</w:t>
      </w:r>
      <w:r w:rsidRPr="003D70AA">
        <w:t xml:space="preserve">SBFD slots </w:t>
      </w:r>
      <w:r w:rsidR="00B17239">
        <w:t>to have</w:t>
      </w:r>
      <w:r w:rsidR="00B17239" w:rsidRPr="003D70AA">
        <w:t xml:space="preserve"> </w:t>
      </w:r>
      <w:r w:rsidRPr="003D70AA">
        <w:t xml:space="preserve">a </w:t>
      </w:r>
      <w:r>
        <w:t>higher</w:t>
      </w:r>
      <w:r w:rsidRPr="003D70AA">
        <w:t xml:space="preserve"> number of RBs compared to the part of the transmission in SBFD slots.</w:t>
      </w:r>
      <w:bookmarkEnd w:id="305"/>
      <w:bookmarkEnd w:id="306"/>
      <w:bookmarkEnd w:id="307"/>
      <w:bookmarkEnd w:id="308"/>
      <w:bookmarkEnd w:id="309"/>
      <w:bookmarkEnd w:id="310"/>
    </w:p>
    <w:p w14:paraId="1F5312A9" w14:textId="77777777" w:rsidR="00E35B28" w:rsidRDefault="00E35B28" w:rsidP="00E35B28">
      <w:pPr>
        <w:spacing w:before="120" w:after="120"/>
        <w:rPr>
          <w:szCs w:val="20"/>
        </w:rPr>
      </w:pPr>
      <w:r>
        <w:rPr>
          <w:szCs w:val="20"/>
        </w:rPr>
        <w:t xml:space="preserve">Since the main motivation of introducing SBFD is for coverage enhancements (and/or latency reduction), RAN1 should pay attention to the impacts of SBFD on coverage enhancement features, namely, PUSCH repetitions and </w:t>
      </w:r>
      <w:proofErr w:type="spellStart"/>
      <w:r>
        <w:rPr>
          <w:szCs w:val="20"/>
        </w:rPr>
        <w:t>TBoMS</w:t>
      </w:r>
      <w:proofErr w:type="spellEnd"/>
      <w:r>
        <w:rPr>
          <w:szCs w:val="20"/>
        </w:rPr>
        <w:t xml:space="preserve"> (with or without repetitions). Indeed, according to the current specs, these features apply the same frequency allocation across the repetitions (i.e., across the slots that include the repetitions, whose slot types could be different). </w:t>
      </w:r>
    </w:p>
    <w:p w14:paraId="50FF9524" w14:textId="7489F5B5" w:rsidR="00E35B28" w:rsidRPr="00B41FFD" w:rsidRDefault="00E35B28" w:rsidP="00FE0DF7">
      <w:pPr>
        <w:pStyle w:val="Observation"/>
        <w:rPr>
          <w:szCs w:val="20"/>
        </w:rPr>
      </w:pPr>
      <w:bookmarkStart w:id="311" w:name="_Toc158986204"/>
      <w:bookmarkStart w:id="312" w:name="_Toc158985065"/>
      <w:bookmarkStart w:id="313" w:name="_Toc159180969"/>
      <w:bookmarkStart w:id="314" w:name="_Toc159181159"/>
      <w:bookmarkStart w:id="315" w:name="_Toc159181393"/>
      <w:bookmarkStart w:id="316" w:name="_Toc159228429"/>
      <w:r w:rsidRPr="00C51FBC">
        <w:t xml:space="preserve">Given </w:t>
      </w:r>
      <w:r w:rsidR="00B17239">
        <w:t>that</w:t>
      </w:r>
      <w:r>
        <w:t xml:space="preserve"> </w:t>
      </w:r>
      <w:r w:rsidRPr="00C51FBC">
        <w:t xml:space="preserve">the main motivation of introducing SBFD is for coverage enhancements (and/or latency reduction), it is worth paying more attention to the impacts of SBFD on coverage enhancement features, namely, PUSCH repetitions and </w:t>
      </w:r>
      <w:proofErr w:type="spellStart"/>
      <w:r w:rsidRPr="00C51FBC">
        <w:t>TBoMS</w:t>
      </w:r>
      <w:proofErr w:type="spellEnd"/>
      <w:r w:rsidRPr="00C51FBC">
        <w:t xml:space="preserve"> (with or without repetitions).</w:t>
      </w:r>
      <w:bookmarkEnd w:id="311"/>
      <w:bookmarkEnd w:id="312"/>
      <w:bookmarkEnd w:id="313"/>
      <w:bookmarkEnd w:id="314"/>
      <w:bookmarkEnd w:id="315"/>
      <w:bookmarkEnd w:id="316"/>
    </w:p>
    <w:p w14:paraId="7809654F" w14:textId="3123F2A8" w:rsidR="00E35B28" w:rsidRDefault="00E35B28" w:rsidP="00FE0DF7">
      <w:pPr>
        <w:pStyle w:val="Proposal"/>
        <w:rPr>
          <w:szCs w:val="20"/>
        </w:rPr>
      </w:pPr>
      <w:bookmarkStart w:id="317" w:name="_Toc158985066"/>
      <w:bookmarkStart w:id="318" w:name="_Toc158986205"/>
      <w:bookmarkStart w:id="319" w:name="_Toc159180970"/>
      <w:bookmarkStart w:id="320" w:name="_Toc159181160"/>
      <w:bookmarkStart w:id="321" w:name="_Toc159181394"/>
      <w:bookmarkStart w:id="322" w:name="_Toc159228430"/>
      <w:r w:rsidRPr="00B41FFD">
        <w:lastRenderedPageBreak/>
        <w:t xml:space="preserve">For </w:t>
      </w:r>
      <w:r>
        <w:t>transmissions across</w:t>
      </w:r>
      <w:r w:rsidRPr="00B41FFD">
        <w:t xml:space="preserve"> SBFD and non-SBFD slots, RAN1 to specify means for UE to apply a </w:t>
      </w:r>
      <w:r>
        <w:t>higher</w:t>
      </w:r>
      <w:r w:rsidRPr="00B41FFD">
        <w:t xml:space="preserve"> number of RBs for the part of the transmission in </w:t>
      </w:r>
      <w:r>
        <w:t>non-</w:t>
      </w:r>
      <w:r w:rsidRPr="00B41FFD">
        <w:t xml:space="preserve">SBFD slots compared to the SBFD slots counterpart. The transmission can be PUSCH repetitions or </w:t>
      </w:r>
      <w:proofErr w:type="spellStart"/>
      <w:r w:rsidRPr="00B41FFD">
        <w:t>TBoMS</w:t>
      </w:r>
      <w:proofErr w:type="spellEnd"/>
      <w:r w:rsidRPr="00B41FFD">
        <w:t xml:space="preserve"> with or without repetitions</w:t>
      </w:r>
      <w:r>
        <w:rPr>
          <w:szCs w:val="20"/>
        </w:rPr>
        <w:t>.</w:t>
      </w:r>
      <w:bookmarkEnd w:id="317"/>
      <w:bookmarkEnd w:id="318"/>
      <w:bookmarkEnd w:id="319"/>
      <w:bookmarkEnd w:id="320"/>
      <w:bookmarkEnd w:id="321"/>
      <w:bookmarkEnd w:id="322"/>
    </w:p>
    <w:p w14:paraId="1BC73B27" w14:textId="77777777" w:rsidR="00E605D9" w:rsidRDefault="00E605D9" w:rsidP="00E35B28">
      <w:pPr>
        <w:spacing w:before="240" w:after="120"/>
        <w:rPr>
          <w:szCs w:val="20"/>
        </w:rPr>
      </w:pPr>
    </w:p>
    <w:p w14:paraId="1B8082BC" w14:textId="77777777" w:rsidR="00E35B28" w:rsidRPr="005A688E" w:rsidRDefault="00E35B28" w:rsidP="005A688E">
      <w:pPr>
        <w:pStyle w:val="Heading3"/>
      </w:pPr>
      <w:r w:rsidRPr="005A688E">
        <w:t xml:space="preserve">PUSCH repetitions and single </w:t>
      </w:r>
      <w:proofErr w:type="spellStart"/>
      <w:r w:rsidRPr="005A688E">
        <w:t>TBoMS</w:t>
      </w:r>
      <w:proofErr w:type="spellEnd"/>
    </w:p>
    <w:p w14:paraId="2C2423AA" w14:textId="77777777" w:rsidR="00E35B28" w:rsidRDefault="00E35B28" w:rsidP="00E35B28">
      <w:pPr>
        <w:spacing w:before="120" w:after="120"/>
        <w:rPr>
          <w:szCs w:val="20"/>
        </w:rPr>
      </w:pPr>
      <w:r>
        <w:rPr>
          <w:szCs w:val="20"/>
        </w:rPr>
        <w:t xml:space="preserve">In current specifications, for PUSCH repetitions, the same frequency resource to be applied for the transmissions on different slots is indicated by a single FDRA field in the scheduling DCI. For indicating different frequency resources for different slot types, RAN1 should avoid modifying DCI unnecessarily (e.g., by adding another FDRA field). Instead, given the ratio between the UL </w:t>
      </w:r>
      <w:proofErr w:type="spellStart"/>
      <w:r>
        <w:rPr>
          <w:szCs w:val="20"/>
        </w:rPr>
        <w:t>subband</w:t>
      </w:r>
      <w:proofErr w:type="spellEnd"/>
      <w:r>
        <w:rPr>
          <w:szCs w:val="20"/>
        </w:rPr>
        <w:t xml:space="preserve"> and the entire wide bandwidth is fixed (semi-statically configured), a scaling factor can be considered for achieving different frequency resources for different slot types.</w:t>
      </w:r>
    </w:p>
    <w:p w14:paraId="01790189" w14:textId="6BABD759" w:rsidR="00E35B28" w:rsidRPr="00EA25E2" w:rsidRDefault="00E35B28" w:rsidP="00FE0DF7">
      <w:pPr>
        <w:pStyle w:val="Observation"/>
        <w:rPr>
          <w:szCs w:val="20"/>
        </w:rPr>
      </w:pPr>
      <w:bookmarkStart w:id="323" w:name="_Toc158986206"/>
      <w:bookmarkStart w:id="324" w:name="_Toc158985067"/>
      <w:bookmarkStart w:id="325" w:name="_Toc159180971"/>
      <w:bookmarkStart w:id="326" w:name="_Toc159181161"/>
      <w:bookmarkStart w:id="327" w:name="_Toc159181395"/>
      <w:bookmarkStart w:id="328" w:name="_Toc159228431"/>
      <w:r w:rsidRPr="00EA25E2">
        <w:t xml:space="preserve">For achieving different frequency resources for different slot types, a scaling factor can be considered, </w:t>
      </w:r>
      <w:r w:rsidR="00932A0F">
        <w:t>since</w:t>
      </w:r>
      <w:r w:rsidR="00932A0F" w:rsidRPr="00EA25E2">
        <w:t xml:space="preserve"> </w:t>
      </w:r>
      <w:r w:rsidRPr="00EA25E2">
        <w:t xml:space="preserve">the ratio between the UL </w:t>
      </w:r>
      <w:proofErr w:type="spellStart"/>
      <w:r w:rsidRPr="00EA25E2">
        <w:t>subband</w:t>
      </w:r>
      <w:proofErr w:type="spellEnd"/>
      <w:r w:rsidRPr="00EA25E2">
        <w:t xml:space="preserve"> and the entire wide bandwidth is fixed (semi-statically configured).</w:t>
      </w:r>
      <w:bookmarkEnd w:id="323"/>
      <w:bookmarkEnd w:id="324"/>
      <w:bookmarkEnd w:id="325"/>
      <w:bookmarkEnd w:id="326"/>
      <w:bookmarkEnd w:id="327"/>
      <w:bookmarkEnd w:id="328"/>
    </w:p>
    <w:p w14:paraId="1A3C90E8" w14:textId="77777777" w:rsidR="00E35B28" w:rsidRDefault="00E35B28" w:rsidP="00E35B28">
      <w:pPr>
        <w:spacing w:before="120" w:after="120"/>
        <w:rPr>
          <w:szCs w:val="20"/>
        </w:rPr>
      </w:pPr>
      <w:r>
        <w:rPr>
          <w:szCs w:val="20"/>
        </w:rPr>
        <w:t>The scaling factor is to be applied for scaling the resources indicated by the FDRA field. However, whether the indicated resource should be scaled up or scaled down would depend on the slot type of the first repetition. Indeed, in principle the FDRA indicates resource for the first repetition. Therefore, if the first repetition is in a SBFD slot, then the indicated resource should be scaled up for being applied for the repetitions in non-SBFD slots. Conversely, if the first repetition is in a non-SBFD slot, then the indicated resource should be scaled down for being applied for the repetitions in SBFD slots.</w:t>
      </w:r>
    </w:p>
    <w:p w14:paraId="208FC73C" w14:textId="77777777" w:rsidR="00E35B28" w:rsidRDefault="00E35B28" w:rsidP="00E35B28">
      <w:pPr>
        <w:spacing w:before="120" w:after="120"/>
        <w:rPr>
          <w:szCs w:val="20"/>
        </w:rPr>
      </w:pPr>
      <w:r>
        <w:rPr>
          <w:szCs w:val="20"/>
        </w:rPr>
        <w:t xml:space="preserve">In addition, different scaling factors and approaches can be considered for different resource allocation (RA) types. For RA type 0, a scaling factor can be used for scaling the resource block group (RBG) resulting in different RBGs for different slot types. For RA type 1, the </w:t>
      </w:r>
      <w:r w:rsidRPr="001B34E7">
        <w:rPr>
          <w:szCs w:val="20"/>
        </w:rPr>
        <w:t xml:space="preserve">starting resource </w:t>
      </w:r>
      <w:proofErr w:type="gramStart"/>
      <w:r w:rsidRPr="001B34E7">
        <w:rPr>
          <w:szCs w:val="20"/>
        </w:rPr>
        <w:t>block</w:t>
      </w:r>
      <w:proofErr w:type="gramEnd"/>
      <w:r w:rsidRPr="001B34E7">
        <w:rPr>
          <w:szCs w:val="20"/>
        </w:rPr>
        <w:t xml:space="preserve"> and the length of the resource blocks</w:t>
      </w:r>
      <w:r>
        <w:rPr>
          <w:szCs w:val="20"/>
        </w:rPr>
        <w:t xml:space="preserve">, </w:t>
      </w:r>
      <w:r w:rsidRPr="001B34E7">
        <w:rPr>
          <w:szCs w:val="20"/>
        </w:rPr>
        <w:t xml:space="preserve">i.e., </w:t>
      </w:r>
      <m:oMath>
        <m:r>
          <w:rPr>
            <w:rFonts w:ascii="Cambria Math" w:hAnsi="Cambria Math"/>
            <w:szCs w:val="20"/>
          </w:rPr>
          <m:t>R</m:t>
        </m:r>
        <m:sSub>
          <m:sSubPr>
            <m:ctrlPr>
              <w:rPr>
                <w:rFonts w:ascii="Cambria Math" w:hAnsi="Cambria Math"/>
                <w:i/>
                <w:szCs w:val="20"/>
              </w:rPr>
            </m:ctrlPr>
          </m:sSubPr>
          <m:e>
            <m:r>
              <w:rPr>
                <w:rFonts w:ascii="Cambria Math" w:hAnsi="Cambria Math"/>
                <w:szCs w:val="20"/>
              </w:rPr>
              <m:t>B</m:t>
            </m:r>
          </m:e>
          <m:sub>
            <m:r>
              <w:rPr>
                <w:rFonts w:ascii="Cambria Math" w:hAnsi="Cambria Math"/>
                <w:szCs w:val="20"/>
              </w:rPr>
              <m:t>start</m:t>
            </m:r>
          </m:sub>
        </m:sSub>
      </m:oMath>
      <w:r>
        <w:rPr>
          <w:szCs w:val="20"/>
        </w:rPr>
        <w:t xml:space="preserve"> </w:t>
      </w:r>
      <w:r w:rsidRPr="001B34E7">
        <w:rPr>
          <w:szCs w:val="20"/>
        </w:rPr>
        <w:t xml:space="preserve">and </w:t>
      </w:r>
      <m:oMath>
        <m:sSub>
          <m:sSubPr>
            <m:ctrlPr>
              <w:rPr>
                <w:rFonts w:ascii="Cambria Math" w:hAnsi="Cambria Math"/>
                <w:i/>
                <w:szCs w:val="20"/>
              </w:rPr>
            </m:ctrlPr>
          </m:sSubPr>
          <m:e>
            <m:r>
              <w:rPr>
                <w:rFonts w:ascii="Cambria Math" w:hAnsi="Cambria Math"/>
                <w:szCs w:val="20"/>
              </w:rPr>
              <m:t>L</m:t>
            </m:r>
          </m:e>
          <m:sub>
            <m:r>
              <w:rPr>
                <w:rFonts w:ascii="Cambria Math" w:hAnsi="Cambria Math"/>
                <w:szCs w:val="20"/>
              </w:rPr>
              <m:t>RBs</m:t>
            </m:r>
          </m:sub>
        </m:sSub>
      </m:oMath>
      <w:r w:rsidRPr="001B34E7">
        <w:rPr>
          <w:szCs w:val="20"/>
        </w:rPr>
        <w:t>,</w:t>
      </w:r>
      <w:r>
        <w:rPr>
          <w:szCs w:val="20"/>
        </w:rPr>
        <w:t xml:space="preserve"> can be scaled by another factor.</w:t>
      </w:r>
    </w:p>
    <w:p w14:paraId="46DB1B8E" w14:textId="2D990108" w:rsidR="00E35B28" w:rsidRPr="00AF6E22" w:rsidRDefault="00E35B28" w:rsidP="00FE0DF7">
      <w:pPr>
        <w:pStyle w:val="Observation"/>
      </w:pPr>
      <w:bookmarkStart w:id="329" w:name="_Toc158986207"/>
      <w:bookmarkStart w:id="330" w:name="_Toc158985068"/>
      <w:bookmarkStart w:id="331" w:name="_Toc159180972"/>
      <w:bookmarkStart w:id="332" w:name="_Toc159181162"/>
      <w:bookmarkStart w:id="333" w:name="_Toc159181396"/>
      <w:bookmarkStart w:id="334" w:name="_Toc159228432"/>
      <w:r w:rsidRPr="00EA25E2">
        <w:rPr>
          <w:bCs/>
          <w:szCs w:val="20"/>
        </w:rPr>
        <w:t>For achieving different frequency resources for different slot types</w:t>
      </w:r>
      <w:r>
        <w:rPr>
          <w:bCs/>
          <w:szCs w:val="20"/>
        </w:rPr>
        <w:t xml:space="preserve">, whether the scaling of indicated resource is up or down would depend on the slot type of the first repetition/transmission. The factor to be scaled can be different for different resource allocation types, e.g., RBG for type 0 and </w:t>
      </w:r>
      <m:oMath>
        <m:r>
          <m:rPr>
            <m:sty m:val="bi"/>
          </m:rPr>
          <w:rPr>
            <w:rFonts w:ascii="Cambria Math" w:hAnsi="Cambria Math"/>
            <w:szCs w:val="20"/>
          </w:rPr>
          <m:t>R</m:t>
        </m:r>
        <m:sSub>
          <m:sSubPr>
            <m:ctrlPr>
              <w:rPr>
                <w:rFonts w:ascii="Cambria Math" w:hAnsi="Cambria Math"/>
                <w:b w:val="0"/>
                <w:bCs/>
                <w:i w:val="0"/>
                <w:szCs w:val="20"/>
              </w:rPr>
            </m:ctrlPr>
          </m:sSubPr>
          <m:e>
            <m:r>
              <m:rPr>
                <m:sty m:val="bi"/>
              </m:rPr>
              <w:rPr>
                <w:rFonts w:ascii="Cambria Math" w:hAnsi="Cambria Math"/>
                <w:szCs w:val="20"/>
              </w:rPr>
              <m:t>B</m:t>
            </m:r>
          </m:e>
          <m:sub>
            <m:r>
              <m:rPr>
                <m:sty m:val="bi"/>
              </m:rPr>
              <w:rPr>
                <w:rFonts w:ascii="Cambria Math" w:hAnsi="Cambria Math"/>
                <w:szCs w:val="20"/>
              </w:rPr>
              <m:t>start</m:t>
            </m:r>
          </m:sub>
        </m:sSub>
      </m:oMath>
      <w:r w:rsidRPr="00AF6E22">
        <w:rPr>
          <w:szCs w:val="20"/>
        </w:rPr>
        <w:t>/</w:t>
      </w:r>
      <m:oMath>
        <m:sSub>
          <m:sSubPr>
            <m:ctrlPr>
              <w:rPr>
                <w:rFonts w:ascii="Cambria Math" w:hAnsi="Cambria Math"/>
                <w:b w:val="0"/>
                <w:bCs/>
                <w:i w:val="0"/>
                <w:szCs w:val="20"/>
              </w:rPr>
            </m:ctrlPr>
          </m:sSubPr>
          <m:e>
            <m:r>
              <m:rPr>
                <m:sty m:val="bi"/>
              </m:rPr>
              <w:rPr>
                <w:rFonts w:ascii="Cambria Math" w:hAnsi="Cambria Math"/>
                <w:szCs w:val="20"/>
              </w:rPr>
              <m:t>L</m:t>
            </m:r>
          </m:e>
          <m:sub>
            <m:r>
              <m:rPr>
                <m:sty m:val="bi"/>
              </m:rPr>
              <w:rPr>
                <w:rFonts w:ascii="Cambria Math" w:hAnsi="Cambria Math"/>
                <w:szCs w:val="20"/>
              </w:rPr>
              <m:t>RBs</m:t>
            </m:r>
          </m:sub>
        </m:sSub>
      </m:oMath>
      <w:r>
        <w:rPr>
          <w:bCs/>
          <w:szCs w:val="20"/>
        </w:rPr>
        <w:t xml:space="preserve"> for type 1.</w:t>
      </w:r>
      <w:bookmarkEnd w:id="329"/>
      <w:bookmarkEnd w:id="330"/>
      <w:bookmarkEnd w:id="331"/>
      <w:bookmarkEnd w:id="332"/>
      <w:bookmarkEnd w:id="333"/>
      <w:bookmarkEnd w:id="334"/>
    </w:p>
    <w:p w14:paraId="4D9F2E90" w14:textId="0560C7C8" w:rsidR="006468A1" w:rsidRDefault="006468A1" w:rsidP="00E35B28">
      <w:pPr>
        <w:spacing w:before="120" w:after="120" w:line="276" w:lineRule="auto"/>
        <w:rPr>
          <w:szCs w:val="20"/>
        </w:rPr>
      </w:pPr>
      <w:r>
        <w:rPr>
          <w:szCs w:val="20"/>
        </w:rPr>
        <w:t xml:space="preserve">Similar principles can be applied to single </w:t>
      </w:r>
      <w:proofErr w:type="spellStart"/>
      <w:r>
        <w:rPr>
          <w:szCs w:val="20"/>
        </w:rPr>
        <w:t>TBoMS</w:t>
      </w:r>
      <w:proofErr w:type="spellEnd"/>
      <w:r>
        <w:rPr>
          <w:szCs w:val="20"/>
        </w:rPr>
        <w:t xml:space="preserve"> (without repetitions), where a scaling factor can be introduced for </w:t>
      </w:r>
      <w:proofErr w:type="spellStart"/>
      <w:r>
        <w:rPr>
          <w:szCs w:val="20"/>
        </w:rPr>
        <w:t>TBoMS</w:t>
      </w:r>
      <w:proofErr w:type="spellEnd"/>
      <w:r>
        <w:rPr>
          <w:szCs w:val="20"/>
        </w:rPr>
        <w:t xml:space="preserve"> to scale the allocated frequency resources</w:t>
      </w:r>
      <w:r w:rsidR="00BB2249">
        <w:rPr>
          <w:szCs w:val="20"/>
        </w:rPr>
        <w:t xml:space="preserve"> depending on the slot type. </w:t>
      </w:r>
      <w:r w:rsidR="00BB2249" w:rsidRPr="000451A3">
        <w:rPr>
          <w:szCs w:val="20"/>
        </w:rPr>
        <w:t xml:space="preserve">An </w:t>
      </w:r>
      <w:r w:rsidR="00BB2249">
        <w:rPr>
          <w:szCs w:val="20"/>
        </w:rPr>
        <w:t xml:space="preserve">illustration of this enhancement is shown in </w:t>
      </w:r>
      <w:r w:rsidR="00BB2249">
        <w:rPr>
          <w:szCs w:val="20"/>
          <w:highlight w:val="yellow"/>
        </w:rPr>
        <w:fldChar w:fldCharType="begin"/>
      </w:r>
      <w:r w:rsidR="00BB2249">
        <w:rPr>
          <w:szCs w:val="20"/>
        </w:rPr>
        <w:instrText xml:space="preserve"> REF _Ref158814184 \h </w:instrText>
      </w:r>
      <w:r w:rsidR="00BB2249">
        <w:rPr>
          <w:szCs w:val="20"/>
          <w:highlight w:val="yellow"/>
        </w:rPr>
      </w:r>
      <w:r w:rsidR="00BB2249">
        <w:rPr>
          <w:szCs w:val="20"/>
          <w:highlight w:val="yellow"/>
        </w:rPr>
        <w:fldChar w:fldCharType="separate"/>
      </w:r>
      <w:r w:rsidR="00B442AE">
        <w:t xml:space="preserve">Figure </w:t>
      </w:r>
      <w:r w:rsidR="00B442AE">
        <w:rPr>
          <w:noProof/>
        </w:rPr>
        <w:t>8</w:t>
      </w:r>
      <w:r w:rsidR="00BB2249">
        <w:rPr>
          <w:szCs w:val="20"/>
          <w:highlight w:val="yellow"/>
        </w:rPr>
        <w:fldChar w:fldCharType="end"/>
      </w:r>
      <w:r w:rsidR="00BB2249">
        <w:rPr>
          <w:szCs w:val="20"/>
        </w:rPr>
        <w:t>.</w:t>
      </w:r>
    </w:p>
    <w:p w14:paraId="646BF439" w14:textId="545F49D2" w:rsidR="00F90B6C" w:rsidRDefault="00F90B6C" w:rsidP="00E35B28">
      <w:pPr>
        <w:keepNext/>
        <w:spacing w:before="120" w:after="120" w:line="276" w:lineRule="auto"/>
        <w:jc w:val="center"/>
      </w:pPr>
      <w:r>
        <w:rPr>
          <w:noProof/>
        </w:rPr>
        <w:drawing>
          <wp:inline distT="0" distB="0" distL="0" distR="0" wp14:anchorId="669FDBB2" wp14:editId="5E913B3A">
            <wp:extent cx="4054477" cy="1739735"/>
            <wp:effectExtent l="0" t="0" r="3175" b="0"/>
            <wp:docPr id="1413547761" name="Picture 1413547761" descr="A diagram of a single tbo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547761" name="Picture 1" descr="A diagram of a single tbom&#10;&#10;Description automatically generated"/>
                    <pic:cNvPicPr/>
                  </pic:nvPicPr>
                  <pic:blipFill>
                    <a:blip r:embed="rId20"/>
                    <a:stretch>
                      <a:fillRect/>
                    </a:stretch>
                  </pic:blipFill>
                  <pic:spPr>
                    <a:xfrm>
                      <a:off x="0" y="0"/>
                      <a:ext cx="4109121" cy="1763182"/>
                    </a:xfrm>
                    <a:prstGeom prst="rect">
                      <a:avLst/>
                    </a:prstGeom>
                  </pic:spPr>
                </pic:pic>
              </a:graphicData>
            </a:graphic>
          </wp:inline>
        </w:drawing>
      </w:r>
    </w:p>
    <w:p w14:paraId="68887574" w14:textId="2FC1662A" w:rsidR="00E35B28" w:rsidRPr="00BC330C" w:rsidRDefault="00E35B28" w:rsidP="00E35B28">
      <w:pPr>
        <w:pStyle w:val="Caption"/>
        <w:jc w:val="center"/>
        <w:rPr>
          <w:szCs w:val="20"/>
        </w:rPr>
      </w:pPr>
      <w:bookmarkStart w:id="335" w:name="_Ref158814184"/>
      <w:r>
        <w:t xml:space="preserve">Figure </w:t>
      </w:r>
      <w:r w:rsidR="00277D2B">
        <w:fldChar w:fldCharType="begin"/>
      </w:r>
      <w:r w:rsidR="00277D2B">
        <w:instrText xml:space="preserve"> SEQ Figure \* ARABIC </w:instrText>
      </w:r>
      <w:r w:rsidR="00277D2B">
        <w:fldChar w:fldCharType="separate"/>
      </w:r>
      <w:r w:rsidR="00795AF2">
        <w:rPr>
          <w:noProof/>
        </w:rPr>
        <w:t>8</w:t>
      </w:r>
      <w:r w:rsidR="00277D2B">
        <w:rPr>
          <w:noProof/>
        </w:rPr>
        <w:fldChar w:fldCharType="end"/>
      </w:r>
      <w:bookmarkEnd w:id="335"/>
      <w:r>
        <w:t xml:space="preserve">. Illustration of potential enhancements for a single </w:t>
      </w:r>
      <w:proofErr w:type="spellStart"/>
      <w:r>
        <w:t>TBoMS</w:t>
      </w:r>
      <w:proofErr w:type="spellEnd"/>
      <w:r>
        <w:t xml:space="preserve"> transmission.</w:t>
      </w:r>
    </w:p>
    <w:p w14:paraId="13937FE3" w14:textId="667D3DE9" w:rsidR="00E35B28" w:rsidRPr="002D6A03" w:rsidRDefault="00E35B28" w:rsidP="00FE0DF7">
      <w:pPr>
        <w:pStyle w:val="Proposal"/>
        <w:rPr>
          <w:szCs w:val="20"/>
        </w:rPr>
      </w:pPr>
      <w:bookmarkStart w:id="336" w:name="_Toc158985069"/>
      <w:bookmarkStart w:id="337" w:name="_Toc158986209"/>
      <w:bookmarkStart w:id="338" w:name="_Toc158985070"/>
      <w:bookmarkStart w:id="339" w:name="_Toc159180973"/>
      <w:bookmarkStart w:id="340" w:name="_Toc159181163"/>
      <w:bookmarkStart w:id="341" w:name="_Toc159181397"/>
      <w:bookmarkStart w:id="342" w:name="_Toc159228433"/>
      <w:bookmarkEnd w:id="336"/>
      <w:r w:rsidRPr="002D6A03">
        <w:t xml:space="preserve">For PUSCH repetitions and a single </w:t>
      </w:r>
      <w:proofErr w:type="spellStart"/>
      <w:r w:rsidRPr="002D6A03">
        <w:t>TBoMS</w:t>
      </w:r>
      <w:proofErr w:type="spellEnd"/>
      <w:r w:rsidRPr="002D6A03">
        <w:t xml:space="preserve"> spanning across different slot types, RAN1 to specify a scaling factor, which is used by SBFD-aware UEs for scaling the frequency resource indicated by DCI.</w:t>
      </w:r>
      <w:bookmarkEnd w:id="337"/>
      <w:bookmarkEnd w:id="338"/>
      <w:bookmarkEnd w:id="339"/>
      <w:bookmarkEnd w:id="340"/>
      <w:bookmarkEnd w:id="341"/>
      <w:bookmarkEnd w:id="342"/>
      <w:r w:rsidRPr="002D6A03">
        <w:t xml:space="preserve"> </w:t>
      </w:r>
    </w:p>
    <w:p w14:paraId="1C9DDB18" w14:textId="77777777" w:rsidR="00E35B28" w:rsidRPr="002D6A03" w:rsidRDefault="00E35B28" w:rsidP="00356437">
      <w:pPr>
        <w:pStyle w:val="Proposal"/>
        <w:numPr>
          <w:ilvl w:val="1"/>
          <w:numId w:val="4"/>
        </w:numPr>
      </w:pPr>
      <w:bookmarkStart w:id="343" w:name="_Toc158985071"/>
      <w:bookmarkStart w:id="344" w:name="_Toc158986210"/>
      <w:bookmarkStart w:id="345" w:name="_Toc159180974"/>
      <w:bookmarkStart w:id="346" w:name="_Toc159181164"/>
      <w:bookmarkStart w:id="347" w:name="_Toc159181398"/>
      <w:bookmarkStart w:id="348" w:name="_Toc159228434"/>
      <w:r w:rsidRPr="002D6A03">
        <w:t>The scaling can be up or down, depending on the slot type of the first repetition/transmission.</w:t>
      </w:r>
      <w:bookmarkEnd w:id="343"/>
      <w:bookmarkEnd w:id="344"/>
      <w:bookmarkEnd w:id="345"/>
      <w:bookmarkEnd w:id="346"/>
      <w:bookmarkEnd w:id="347"/>
      <w:bookmarkEnd w:id="348"/>
      <w:r w:rsidRPr="002D6A03">
        <w:t xml:space="preserve"> </w:t>
      </w:r>
    </w:p>
    <w:p w14:paraId="6EEAE0F6" w14:textId="77777777" w:rsidR="00E35B28" w:rsidRDefault="00E35B28" w:rsidP="00356437">
      <w:pPr>
        <w:pStyle w:val="Proposal"/>
        <w:numPr>
          <w:ilvl w:val="1"/>
          <w:numId w:val="4"/>
        </w:numPr>
      </w:pPr>
      <w:bookmarkStart w:id="349" w:name="_Toc158985072"/>
      <w:bookmarkStart w:id="350" w:name="_Toc158986211"/>
      <w:bookmarkStart w:id="351" w:name="_Toc159180975"/>
      <w:bookmarkStart w:id="352" w:name="_Toc159181165"/>
      <w:bookmarkStart w:id="353" w:name="_Toc159181399"/>
      <w:bookmarkStart w:id="354" w:name="_Toc159228435"/>
      <w:r w:rsidRPr="002D6A03">
        <w:t>Different scaling factors and approaches are specified for different resource allocation types.</w:t>
      </w:r>
      <w:bookmarkEnd w:id="349"/>
      <w:bookmarkEnd w:id="350"/>
      <w:bookmarkEnd w:id="351"/>
      <w:bookmarkEnd w:id="352"/>
      <w:bookmarkEnd w:id="353"/>
      <w:bookmarkEnd w:id="354"/>
    </w:p>
    <w:p w14:paraId="43C534E1" w14:textId="77777777" w:rsidR="00E35B28" w:rsidRPr="00AC739E" w:rsidRDefault="00E35B28" w:rsidP="00E35B28">
      <w:pPr>
        <w:pStyle w:val="ListParagraph"/>
        <w:numPr>
          <w:ilvl w:val="0"/>
          <w:numId w:val="0"/>
        </w:numPr>
        <w:spacing w:before="120"/>
        <w:ind w:left="720"/>
        <w:contextualSpacing/>
        <w:rPr>
          <w:lang w:val="en-US"/>
        </w:rPr>
      </w:pPr>
    </w:p>
    <w:p w14:paraId="7F8A6AC9" w14:textId="77777777" w:rsidR="00E35B28" w:rsidRPr="00AC739E" w:rsidRDefault="00E35B28" w:rsidP="005A688E">
      <w:pPr>
        <w:pStyle w:val="Heading3"/>
      </w:pPr>
      <w:proofErr w:type="spellStart"/>
      <w:r>
        <w:lastRenderedPageBreak/>
        <w:t>TBoMS</w:t>
      </w:r>
      <w:proofErr w:type="spellEnd"/>
      <w:r>
        <w:t xml:space="preserve"> with repetitions</w:t>
      </w:r>
    </w:p>
    <w:p w14:paraId="7C2F930F" w14:textId="0AF155A9" w:rsidR="00E35B28" w:rsidRPr="00911A2A" w:rsidRDefault="00E35B28" w:rsidP="00E35B28">
      <w:pPr>
        <w:spacing w:before="240" w:after="120" w:line="276" w:lineRule="auto"/>
        <w:rPr>
          <w:szCs w:val="20"/>
        </w:rPr>
      </w:pPr>
      <w:r>
        <w:rPr>
          <w:szCs w:val="20"/>
        </w:rPr>
        <w:t xml:space="preserve">Given the CLI challenge in SBFD slots, it’s reasonable to apply </w:t>
      </w:r>
      <w:proofErr w:type="spellStart"/>
      <w:r>
        <w:rPr>
          <w:szCs w:val="20"/>
        </w:rPr>
        <w:t>TBoMS</w:t>
      </w:r>
      <w:proofErr w:type="spellEnd"/>
      <w:r>
        <w:rPr>
          <w:szCs w:val="20"/>
        </w:rPr>
        <w:t xml:space="preserve"> in SBFD slots, e.g., N slots. However, when the </w:t>
      </w:r>
      <w:proofErr w:type="spellStart"/>
      <w:r>
        <w:rPr>
          <w:szCs w:val="20"/>
        </w:rPr>
        <w:t>TBoMS</w:t>
      </w:r>
      <w:proofErr w:type="spellEnd"/>
      <w:r>
        <w:rPr>
          <w:szCs w:val="20"/>
        </w:rPr>
        <w:t xml:space="preserve"> is used with repetitions, the subsequent N available slots should also be used for the next repetition with the same number of allocated PRBs, even if the subsequent slots are not SBFD slots and have no coverage issue. To cope with this </w:t>
      </w:r>
      <w:r w:rsidR="00B52E22">
        <w:rPr>
          <w:szCs w:val="20"/>
        </w:rPr>
        <w:t>limitation</w:t>
      </w:r>
      <w:r>
        <w:rPr>
          <w:szCs w:val="20"/>
        </w:rPr>
        <w:t xml:space="preserve">, </w:t>
      </w:r>
      <w:r w:rsidRPr="00911A2A">
        <w:rPr>
          <w:szCs w:val="20"/>
        </w:rPr>
        <w:t xml:space="preserve">a new PUSCH repetition type </w:t>
      </w:r>
      <w:r>
        <w:rPr>
          <w:szCs w:val="20"/>
        </w:rPr>
        <w:t>can be considered,</w:t>
      </w:r>
      <w:r w:rsidRPr="00911A2A">
        <w:rPr>
          <w:szCs w:val="20"/>
        </w:rPr>
        <w:t xml:space="preserve"> </w:t>
      </w:r>
      <w:r>
        <w:rPr>
          <w:szCs w:val="20"/>
        </w:rPr>
        <w:t>which</w:t>
      </w:r>
      <w:r w:rsidRPr="00911A2A">
        <w:rPr>
          <w:szCs w:val="20"/>
        </w:rPr>
        <w:t xml:space="preserve"> </w:t>
      </w:r>
      <w:proofErr w:type="gramStart"/>
      <w:r w:rsidRPr="00911A2A">
        <w:rPr>
          <w:szCs w:val="20"/>
        </w:rPr>
        <w:t>takes into account</w:t>
      </w:r>
      <w:proofErr w:type="gramEnd"/>
      <w:r w:rsidRPr="00911A2A">
        <w:rPr>
          <w:szCs w:val="20"/>
        </w:rPr>
        <w:t xml:space="preserve"> advantages of </w:t>
      </w:r>
      <w:proofErr w:type="spellStart"/>
      <w:r w:rsidRPr="00911A2A">
        <w:rPr>
          <w:szCs w:val="20"/>
        </w:rPr>
        <w:t>TBoMS</w:t>
      </w:r>
      <w:proofErr w:type="spellEnd"/>
      <w:r w:rsidRPr="00911A2A">
        <w:rPr>
          <w:szCs w:val="20"/>
        </w:rPr>
        <w:t xml:space="preserve"> for tackling coverage shortage due to CLI in SBFD slots while also exploiting the characteristics of SBFD operation in terms of bandwidth and CLI difference between SBFD and non-SBFD slots.</w:t>
      </w:r>
    </w:p>
    <w:p w14:paraId="482991F9" w14:textId="6DBD083B" w:rsidR="00E35B28" w:rsidRDefault="00E35B28" w:rsidP="00E35B28">
      <w:pPr>
        <w:keepNext/>
        <w:spacing w:before="120" w:after="120"/>
        <w:jc w:val="center"/>
      </w:pPr>
    </w:p>
    <w:p w14:paraId="1626B210" w14:textId="4143A4BD" w:rsidR="003F2387" w:rsidRDefault="003F2387" w:rsidP="00E35B28">
      <w:pPr>
        <w:keepNext/>
        <w:spacing w:before="120" w:after="120"/>
        <w:jc w:val="center"/>
      </w:pPr>
      <w:r>
        <w:rPr>
          <w:noProof/>
        </w:rPr>
        <w:drawing>
          <wp:inline distT="0" distB="0" distL="0" distR="0" wp14:anchorId="5B13C5E5" wp14:editId="4BED4819">
            <wp:extent cx="4327929" cy="1721922"/>
            <wp:effectExtent l="0" t="0" r="0" b="0"/>
            <wp:docPr id="1917358497" name="Picture 1917358497" descr="A diagram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7358497" name="Picture 1" descr="A diagram of a graph&#10;&#10;Description automatically generated with medium confidence"/>
                    <pic:cNvPicPr/>
                  </pic:nvPicPr>
                  <pic:blipFill>
                    <a:blip r:embed="rId21"/>
                    <a:stretch>
                      <a:fillRect/>
                    </a:stretch>
                  </pic:blipFill>
                  <pic:spPr>
                    <a:xfrm>
                      <a:off x="0" y="0"/>
                      <a:ext cx="4392287" cy="1747527"/>
                    </a:xfrm>
                    <a:prstGeom prst="rect">
                      <a:avLst/>
                    </a:prstGeom>
                  </pic:spPr>
                </pic:pic>
              </a:graphicData>
            </a:graphic>
          </wp:inline>
        </w:drawing>
      </w:r>
    </w:p>
    <w:p w14:paraId="7DD1CA1B" w14:textId="5E353A46" w:rsidR="00E35B28" w:rsidRDefault="00E35B28" w:rsidP="00E35B28">
      <w:pPr>
        <w:pStyle w:val="Caption"/>
        <w:jc w:val="center"/>
        <w:rPr>
          <w:szCs w:val="20"/>
          <w:u w:val="single"/>
        </w:rPr>
      </w:pPr>
      <w:bookmarkStart w:id="355" w:name="_Ref158873130"/>
      <w:r>
        <w:t xml:space="preserve">Figure </w:t>
      </w:r>
      <w:r w:rsidR="00277D2B">
        <w:fldChar w:fldCharType="begin"/>
      </w:r>
      <w:r w:rsidR="00277D2B">
        <w:instrText xml:space="preserve"> SEQ Figure \* ARABIC </w:instrText>
      </w:r>
      <w:r w:rsidR="00277D2B">
        <w:fldChar w:fldCharType="separate"/>
      </w:r>
      <w:r w:rsidR="00795AF2">
        <w:rPr>
          <w:noProof/>
        </w:rPr>
        <w:t>9</w:t>
      </w:r>
      <w:r w:rsidR="00277D2B">
        <w:rPr>
          <w:noProof/>
        </w:rPr>
        <w:fldChar w:fldCharType="end"/>
      </w:r>
      <w:bookmarkEnd w:id="355"/>
      <w:r>
        <w:t xml:space="preserve">. </w:t>
      </w:r>
      <w:r w:rsidRPr="00D05190">
        <w:t xml:space="preserve">Illustration of potential enhancements for </w:t>
      </w:r>
      <w:proofErr w:type="spellStart"/>
      <w:r w:rsidRPr="00D05190">
        <w:t>TBoMS</w:t>
      </w:r>
      <w:proofErr w:type="spellEnd"/>
      <w:r w:rsidRPr="00D05190">
        <w:t xml:space="preserve"> </w:t>
      </w:r>
      <w:r>
        <w:t>with repetitions.</w:t>
      </w:r>
    </w:p>
    <w:p w14:paraId="7443670A" w14:textId="7531D58D" w:rsidR="00E35B28" w:rsidRDefault="00E35B28" w:rsidP="00E35B28">
      <w:pPr>
        <w:spacing w:before="120" w:after="120" w:line="276" w:lineRule="auto"/>
        <w:rPr>
          <w:szCs w:val="20"/>
          <w:u w:val="single"/>
        </w:rPr>
      </w:pPr>
      <w:r w:rsidRPr="000451A3">
        <w:rPr>
          <w:szCs w:val="20"/>
        </w:rPr>
        <w:t xml:space="preserve">An </w:t>
      </w:r>
      <w:r>
        <w:rPr>
          <w:szCs w:val="20"/>
        </w:rPr>
        <w:t xml:space="preserve">illustration of a potential enhancements for </w:t>
      </w:r>
      <w:proofErr w:type="spellStart"/>
      <w:r>
        <w:rPr>
          <w:szCs w:val="20"/>
        </w:rPr>
        <w:t>TBoMS</w:t>
      </w:r>
      <w:proofErr w:type="spellEnd"/>
      <w:r>
        <w:rPr>
          <w:szCs w:val="20"/>
        </w:rPr>
        <w:t xml:space="preserve"> with repetitions is shown in </w:t>
      </w:r>
      <w:r w:rsidR="0007104F">
        <w:rPr>
          <w:szCs w:val="20"/>
          <w:highlight w:val="yellow"/>
        </w:rPr>
        <w:fldChar w:fldCharType="begin"/>
      </w:r>
      <w:r w:rsidR="0007104F">
        <w:rPr>
          <w:szCs w:val="20"/>
        </w:rPr>
        <w:instrText xml:space="preserve"> REF _Ref158873130 \h </w:instrText>
      </w:r>
      <w:r w:rsidR="0007104F">
        <w:rPr>
          <w:szCs w:val="20"/>
          <w:highlight w:val="yellow"/>
        </w:rPr>
      </w:r>
      <w:r w:rsidR="0007104F">
        <w:rPr>
          <w:szCs w:val="20"/>
          <w:highlight w:val="yellow"/>
        </w:rPr>
        <w:fldChar w:fldCharType="separate"/>
      </w:r>
      <w:r w:rsidR="0007104F">
        <w:t xml:space="preserve">Figure </w:t>
      </w:r>
      <w:r w:rsidR="0007104F">
        <w:rPr>
          <w:noProof/>
        </w:rPr>
        <w:t>9</w:t>
      </w:r>
      <w:r w:rsidR="0007104F">
        <w:rPr>
          <w:szCs w:val="20"/>
          <w:highlight w:val="yellow"/>
        </w:rPr>
        <w:fldChar w:fldCharType="end"/>
      </w:r>
      <w:r>
        <w:rPr>
          <w:szCs w:val="20"/>
        </w:rPr>
        <w:t xml:space="preserve">. In this figure, a single </w:t>
      </w:r>
      <w:proofErr w:type="spellStart"/>
      <w:r>
        <w:rPr>
          <w:szCs w:val="20"/>
        </w:rPr>
        <w:t>TBoMS</w:t>
      </w:r>
      <w:proofErr w:type="spellEnd"/>
      <w:r>
        <w:rPr>
          <w:szCs w:val="20"/>
        </w:rPr>
        <w:t xml:space="preserve"> does not span across different slot types but being used within SBFD slots only. One </w:t>
      </w:r>
      <w:proofErr w:type="spellStart"/>
      <w:r>
        <w:rPr>
          <w:szCs w:val="20"/>
        </w:rPr>
        <w:t>TBoMS</w:t>
      </w:r>
      <w:proofErr w:type="spellEnd"/>
      <w:r>
        <w:rPr>
          <w:szCs w:val="20"/>
        </w:rPr>
        <w:t xml:space="preserve"> is considered as one repetition, using a smaller number of PRBs. In addition, the repetitions in non-SBFD slots </w:t>
      </w:r>
      <w:proofErr w:type="gramStart"/>
      <w:r>
        <w:rPr>
          <w:szCs w:val="20"/>
        </w:rPr>
        <w:t>is</w:t>
      </w:r>
      <w:proofErr w:type="gramEnd"/>
      <w:r>
        <w:rPr>
          <w:szCs w:val="20"/>
        </w:rPr>
        <w:t xml:space="preserve"> a single-slot repetition with a higher number of PRBs. With this enhancement, </w:t>
      </w:r>
      <w:r w:rsidRPr="00911A2A">
        <w:rPr>
          <w:szCs w:val="20"/>
        </w:rPr>
        <w:t xml:space="preserve">advantages of </w:t>
      </w:r>
      <w:proofErr w:type="spellStart"/>
      <w:r w:rsidRPr="00911A2A">
        <w:rPr>
          <w:szCs w:val="20"/>
        </w:rPr>
        <w:t>TBoMS</w:t>
      </w:r>
      <w:proofErr w:type="spellEnd"/>
      <w:r w:rsidRPr="00911A2A">
        <w:rPr>
          <w:szCs w:val="20"/>
        </w:rPr>
        <w:t xml:space="preserve"> for tackling coverage shortage due to CLI in SBFD slots</w:t>
      </w:r>
      <w:r>
        <w:rPr>
          <w:szCs w:val="20"/>
        </w:rPr>
        <w:t xml:space="preserve"> are exploited, while single-slot repetitions in non-SBFD slots help improving throughput/latency.</w:t>
      </w:r>
    </w:p>
    <w:p w14:paraId="58D4E6F0" w14:textId="13DA7E9B" w:rsidR="00E35B28" w:rsidRPr="00D31AF7" w:rsidRDefault="00E35B28" w:rsidP="00FE0DF7">
      <w:pPr>
        <w:pStyle w:val="Proposal"/>
        <w:rPr>
          <w:szCs w:val="20"/>
        </w:rPr>
      </w:pPr>
      <w:bookmarkStart w:id="356" w:name="_Toc158986212"/>
      <w:bookmarkStart w:id="357" w:name="_Toc158985073"/>
      <w:bookmarkStart w:id="358" w:name="_Toc159180976"/>
      <w:bookmarkStart w:id="359" w:name="_Toc159181166"/>
      <w:bookmarkStart w:id="360" w:name="_Toc159181400"/>
      <w:bookmarkStart w:id="361" w:name="_Toc159228436"/>
      <w:r w:rsidRPr="00D31AF7">
        <w:t xml:space="preserve">For </w:t>
      </w:r>
      <w:proofErr w:type="spellStart"/>
      <w:r w:rsidRPr="00D31AF7">
        <w:t>TBoMS</w:t>
      </w:r>
      <w:proofErr w:type="spellEnd"/>
      <w:r w:rsidRPr="00D31AF7">
        <w:t xml:space="preserve"> with repetitions, RAN1 to specify an enhancement that allows:</w:t>
      </w:r>
      <w:bookmarkEnd w:id="356"/>
      <w:bookmarkEnd w:id="357"/>
      <w:bookmarkEnd w:id="358"/>
      <w:bookmarkEnd w:id="359"/>
      <w:bookmarkEnd w:id="360"/>
      <w:bookmarkEnd w:id="361"/>
    </w:p>
    <w:p w14:paraId="7AAC6C36" w14:textId="77777777" w:rsidR="00E35B28" w:rsidRPr="00D31AF7" w:rsidRDefault="00E35B28" w:rsidP="00356437">
      <w:pPr>
        <w:pStyle w:val="Proposal"/>
        <w:numPr>
          <w:ilvl w:val="1"/>
          <w:numId w:val="4"/>
        </w:numPr>
        <w:rPr>
          <w:rFonts w:eastAsiaTheme="minorEastAsia" w:cs="Arial"/>
        </w:rPr>
      </w:pPr>
      <w:bookmarkStart w:id="362" w:name="_Toc158985074"/>
      <w:bookmarkStart w:id="363" w:name="_Toc158986213"/>
      <w:bookmarkStart w:id="364" w:name="_Toc159180977"/>
      <w:bookmarkStart w:id="365" w:name="_Toc159181167"/>
      <w:bookmarkStart w:id="366" w:name="_Toc159181401"/>
      <w:bookmarkStart w:id="367" w:name="_Toc159228437"/>
      <w:proofErr w:type="spellStart"/>
      <w:r w:rsidRPr="00D31AF7">
        <w:rPr>
          <w:rFonts w:cs="Arial"/>
        </w:rPr>
        <w:t>TBoMS</w:t>
      </w:r>
      <w:proofErr w:type="spellEnd"/>
      <w:r w:rsidRPr="00D31AF7">
        <w:rPr>
          <w:rFonts w:cs="Arial"/>
        </w:rPr>
        <w:t xml:space="preserve"> to be applied across SBFD slots as one repetition with a smaller number of PRBs</w:t>
      </w:r>
      <w:r w:rsidRPr="00D31AF7">
        <w:rPr>
          <w:rFonts w:eastAsiaTheme="minorEastAsia" w:cs="Arial"/>
        </w:rPr>
        <w:t>, and</w:t>
      </w:r>
      <w:bookmarkEnd w:id="362"/>
      <w:bookmarkEnd w:id="363"/>
      <w:bookmarkEnd w:id="364"/>
      <w:bookmarkEnd w:id="365"/>
      <w:bookmarkEnd w:id="366"/>
      <w:bookmarkEnd w:id="367"/>
      <w:r w:rsidRPr="00D31AF7">
        <w:rPr>
          <w:rFonts w:eastAsiaTheme="minorEastAsia" w:cs="Arial"/>
        </w:rPr>
        <w:t xml:space="preserve"> </w:t>
      </w:r>
    </w:p>
    <w:p w14:paraId="43C04A74" w14:textId="4037C7DE" w:rsidR="00E35B28" w:rsidRPr="00D31AF7" w:rsidRDefault="00203369" w:rsidP="00356437">
      <w:pPr>
        <w:pStyle w:val="Proposal"/>
        <w:numPr>
          <w:ilvl w:val="1"/>
          <w:numId w:val="4"/>
        </w:numPr>
        <w:rPr>
          <w:rFonts w:eastAsiaTheme="minorEastAsia" w:cs="Arial"/>
        </w:rPr>
      </w:pPr>
      <w:bookmarkStart w:id="368" w:name="_Toc158986214"/>
      <w:bookmarkStart w:id="369" w:name="_Toc158985075"/>
      <w:bookmarkStart w:id="370" w:name="_Toc159180978"/>
      <w:bookmarkStart w:id="371" w:name="_Toc159181168"/>
      <w:bookmarkStart w:id="372" w:name="_Toc159181402"/>
      <w:bookmarkStart w:id="373" w:name="_Toc159228438"/>
      <w:r>
        <w:rPr>
          <w:rFonts w:eastAsiaTheme="minorEastAsia" w:cs="Arial"/>
        </w:rPr>
        <w:t>S</w:t>
      </w:r>
      <w:r w:rsidRPr="00D31AF7">
        <w:rPr>
          <w:rFonts w:eastAsiaTheme="minorEastAsia" w:cs="Arial"/>
        </w:rPr>
        <w:t>ingle</w:t>
      </w:r>
      <w:r w:rsidR="00E35B28" w:rsidRPr="00D31AF7">
        <w:rPr>
          <w:rFonts w:eastAsiaTheme="minorEastAsia" w:cs="Arial"/>
        </w:rPr>
        <w:t>-slot PUSCH transmission is applied on each non-SBFD UL slot as another repetition with a higher number of PRBs.</w:t>
      </w:r>
      <w:bookmarkEnd w:id="368"/>
      <w:bookmarkEnd w:id="369"/>
      <w:bookmarkEnd w:id="370"/>
      <w:bookmarkEnd w:id="371"/>
      <w:bookmarkEnd w:id="372"/>
      <w:bookmarkEnd w:id="373"/>
      <w:r w:rsidR="00E35B28" w:rsidRPr="00D31AF7">
        <w:rPr>
          <w:rFonts w:eastAsiaTheme="minorEastAsia" w:cs="Arial"/>
        </w:rPr>
        <w:t xml:space="preserve"> </w:t>
      </w:r>
    </w:p>
    <w:p w14:paraId="4D5195C6" w14:textId="77777777" w:rsidR="00E35B28" w:rsidRDefault="00E35B28" w:rsidP="00E35B28">
      <w:pPr>
        <w:tabs>
          <w:tab w:val="left" w:pos="720"/>
          <w:tab w:val="left" w:pos="1440"/>
          <w:tab w:val="left" w:pos="2160"/>
        </w:tabs>
        <w:rPr>
          <w:rFonts w:eastAsia="Malgun Gothic"/>
          <w:color w:val="FF0000"/>
        </w:rPr>
      </w:pPr>
    </w:p>
    <w:p w14:paraId="7F6B2998" w14:textId="130214DF" w:rsidR="00FF42C1" w:rsidRDefault="00FF42C1" w:rsidP="00E35B28">
      <w:pPr>
        <w:tabs>
          <w:tab w:val="left" w:pos="720"/>
          <w:tab w:val="left" w:pos="1440"/>
          <w:tab w:val="left" w:pos="2160"/>
        </w:tabs>
      </w:pPr>
      <w:r w:rsidRPr="00FE0DF7">
        <w:rPr>
          <w:rFonts w:eastAsia="Malgun Gothic"/>
        </w:rPr>
        <w:t>I</w:t>
      </w:r>
      <w:r w:rsidR="00C01E98" w:rsidRPr="00FE0DF7">
        <w:rPr>
          <w:rFonts w:eastAsia="Malgun Gothic"/>
        </w:rPr>
        <w:t xml:space="preserve">t is worth </w:t>
      </w:r>
      <w:proofErr w:type="gramStart"/>
      <w:r w:rsidR="00C01E98" w:rsidRPr="00FE0DF7">
        <w:rPr>
          <w:rFonts w:eastAsia="Malgun Gothic"/>
        </w:rPr>
        <w:t>noting also</w:t>
      </w:r>
      <w:proofErr w:type="gramEnd"/>
      <w:r w:rsidR="00C01E98" w:rsidRPr="00FE0DF7">
        <w:rPr>
          <w:rFonts w:eastAsia="Malgun Gothic"/>
        </w:rPr>
        <w:t xml:space="preserve"> that, the parameter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oMath>
      <w:r w:rsidR="00F5561B" w:rsidRPr="00112B85">
        <w:t xml:space="preserve"> </w:t>
      </w:r>
      <w:r w:rsidR="00F5561B">
        <w:t>for UL po</w:t>
      </w:r>
      <w:r w:rsidR="00312F47">
        <w:t>w</w:t>
      </w:r>
      <w:r w:rsidR="00F5561B">
        <w:t xml:space="preserve">er control for PUSCH </w:t>
      </w:r>
      <w:r w:rsidR="00F5561B" w:rsidRPr="00112B85">
        <w:t>is</w:t>
      </w:r>
      <w:r w:rsidR="00F5561B">
        <w:t xml:space="preserve"> defined as</w:t>
      </w:r>
      <w:r w:rsidR="00F5561B" w:rsidRPr="00112B85">
        <w:t xml:space="preserve"> the bandwidth of the PUSCH resource assignment expressed in number of resource blocks for PUSCH transmission occasion </w:t>
      </w:r>
      <m:oMath>
        <m:r>
          <w:rPr>
            <w:rFonts w:ascii="Cambria Math" w:hAnsi="Cambria Math"/>
          </w:rPr>
          <m:t>i</m:t>
        </m:r>
      </m:oMath>
      <w:r w:rsidR="00112B85">
        <w:t>. In case different numbers of PRBs are considered for different repetitions or different parts of a transmission</w:t>
      </w:r>
      <w:r w:rsidR="00D713A9">
        <w:t>,</w:t>
      </w:r>
      <w:r w:rsidR="00112B85">
        <w:t xml:space="preserve"> </w:t>
      </w:r>
      <w:r w:rsidR="00D713A9">
        <w:t>d</w:t>
      </w:r>
      <w:r w:rsidR="00112B85">
        <w:t xml:space="preserve">iscussion on how to handle the parameter should be </w:t>
      </w:r>
      <w:r w:rsidR="00312F47">
        <w:t>carried out.</w:t>
      </w:r>
    </w:p>
    <w:p w14:paraId="2F577C35" w14:textId="2A47BCDE" w:rsidR="00312F47" w:rsidRPr="00203369" w:rsidRDefault="00D713A9" w:rsidP="00FE0DF7">
      <w:pPr>
        <w:pStyle w:val="Observation"/>
        <w:rPr>
          <w:rFonts w:eastAsia="Malgun Gothic"/>
        </w:rPr>
      </w:pPr>
      <w:bookmarkStart w:id="374" w:name="_Toc158986215"/>
      <w:bookmarkStart w:id="375" w:name="_Toc158985076"/>
      <w:bookmarkStart w:id="376" w:name="_Toc159180979"/>
      <w:bookmarkStart w:id="377" w:name="_Toc159181169"/>
      <w:bookmarkStart w:id="378" w:name="_Toc159181403"/>
      <w:bookmarkStart w:id="379" w:name="_Toc159228439"/>
      <w:r w:rsidRPr="00203369">
        <w:t>In case different number</w:t>
      </w:r>
      <w:r w:rsidRPr="00FE0DF7">
        <w:rPr>
          <w:b w:val="0"/>
        </w:rPr>
        <w:t xml:space="preserve">s </w:t>
      </w:r>
      <w:r w:rsidRPr="00203369">
        <w:t>of PRBs are considered for different repetitions or different parts of a transmission, discussion on how to handle the related parameter (</w:t>
      </w:r>
      <m:oMath>
        <m:sSubSup>
          <m:sSubSupPr>
            <m:ctrlPr>
              <w:rPr>
                <w:rFonts w:ascii="Cambria Math" w:hAnsi="Cambria Math"/>
              </w:rPr>
            </m:ctrlPr>
          </m:sSubSupPr>
          <m:e>
            <m:r>
              <m:rPr>
                <m:sty m:val="bi"/>
              </m:rPr>
              <w:rPr>
                <w:rFonts w:ascii="Cambria Math" w:hAnsi="Cambria Math"/>
              </w:rPr>
              <m:t>M</m:t>
            </m:r>
          </m:e>
          <m:sub>
            <m:r>
              <m:rPr>
                <m:sty m:val="bi"/>
              </m:rPr>
              <w:rPr>
                <w:rFonts w:ascii="Cambria Math" w:hAnsi="Cambria Math"/>
              </w:rPr>
              <m:t>RB,b,f,c</m:t>
            </m:r>
          </m:sub>
          <m:sup>
            <m:r>
              <m:rPr>
                <m:sty m:val="bi"/>
              </m:rPr>
              <w:rPr>
                <w:rFonts w:ascii="Cambria Math" w:hAnsi="Cambria Math"/>
              </w:rPr>
              <m:t>PUSCH</m:t>
            </m:r>
          </m:sup>
        </m:sSubSup>
        <m:r>
          <m:rPr>
            <m:sty m:val="bi"/>
          </m:rPr>
          <w:rPr>
            <w:rFonts w:ascii="Cambria Math" w:hAnsi="Cambria Math"/>
          </w:rPr>
          <m:t>(i)</m:t>
        </m:r>
      </m:oMath>
      <w:r w:rsidRPr="00203369">
        <w:t>) for UL power control should be carried out.</w:t>
      </w:r>
      <w:bookmarkEnd w:id="374"/>
      <w:bookmarkEnd w:id="375"/>
      <w:bookmarkEnd w:id="376"/>
      <w:bookmarkEnd w:id="377"/>
      <w:bookmarkEnd w:id="378"/>
      <w:bookmarkEnd w:id="379"/>
    </w:p>
    <w:p w14:paraId="6977E368" w14:textId="77777777" w:rsidR="00FF42C1" w:rsidRPr="00E35B28" w:rsidRDefault="00FF42C1" w:rsidP="00E35B28">
      <w:pPr>
        <w:tabs>
          <w:tab w:val="left" w:pos="720"/>
          <w:tab w:val="left" w:pos="1440"/>
          <w:tab w:val="left" w:pos="2160"/>
        </w:tabs>
        <w:rPr>
          <w:rFonts w:eastAsia="Malgun Gothic"/>
          <w:color w:val="FF0000"/>
        </w:rPr>
      </w:pPr>
    </w:p>
    <w:p w14:paraId="6D5A1BC6" w14:textId="3B1561B7" w:rsidR="002448DD" w:rsidRPr="005A688E" w:rsidRDefault="002448DD" w:rsidP="005A688E">
      <w:pPr>
        <w:pStyle w:val="Heading2"/>
      </w:pPr>
      <w:r w:rsidRPr="005A688E">
        <w:t>PDCCH</w:t>
      </w:r>
    </w:p>
    <w:p w14:paraId="6ABEDD8A" w14:textId="77777777" w:rsidR="003F3D3D" w:rsidRDefault="008E468E" w:rsidP="006725D3">
      <w:pPr>
        <w:rPr>
          <w:sz w:val="19"/>
          <w:szCs w:val="19"/>
        </w:rPr>
      </w:pPr>
      <w:r w:rsidRPr="00EE5B82">
        <w:rPr>
          <w:rFonts w:hint="eastAsia"/>
          <w:sz w:val="19"/>
          <w:szCs w:val="19"/>
        </w:rPr>
        <w:t>A</w:t>
      </w:r>
      <w:r w:rsidRPr="00EE5B82">
        <w:rPr>
          <w:sz w:val="19"/>
          <w:szCs w:val="19"/>
        </w:rPr>
        <w:t xml:space="preserve">s RAN1 discussed in </w:t>
      </w:r>
      <w:r w:rsidR="00EE5B82" w:rsidRPr="00EE5B82">
        <w:rPr>
          <w:sz w:val="19"/>
          <w:szCs w:val="19"/>
        </w:rPr>
        <w:t xml:space="preserve">SI phase, </w:t>
      </w:r>
      <w:r w:rsidR="002752BB">
        <w:rPr>
          <w:sz w:val="19"/>
          <w:szCs w:val="19"/>
        </w:rPr>
        <w:t xml:space="preserve">since </w:t>
      </w:r>
      <w:r w:rsidR="00DE3653">
        <w:rPr>
          <w:sz w:val="19"/>
          <w:szCs w:val="19"/>
        </w:rPr>
        <w:t>PDCCH resource</w:t>
      </w:r>
      <w:r w:rsidR="001D51BA">
        <w:rPr>
          <w:sz w:val="19"/>
          <w:szCs w:val="19"/>
        </w:rPr>
        <w:t>s</w:t>
      </w:r>
      <w:r w:rsidR="00DE3653">
        <w:rPr>
          <w:sz w:val="19"/>
          <w:szCs w:val="19"/>
        </w:rPr>
        <w:t xml:space="preserve"> may be interrupted by </w:t>
      </w:r>
      <w:r w:rsidR="00CE39A8">
        <w:rPr>
          <w:sz w:val="19"/>
          <w:szCs w:val="19"/>
        </w:rPr>
        <w:t xml:space="preserve">UL </w:t>
      </w:r>
      <w:proofErr w:type="spellStart"/>
      <w:r w:rsidR="00CE39A8">
        <w:rPr>
          <w:sz w:val="19"/>
          <w:szCs w:val="19"/>
        </w:rPr>
        <w:t>subband</w:t>
      </w:r>
      <w:proofErr w:type="spellEnd"/>
      <w:r w:rsidR="00CE14A8">
        <w:rPr>
          <w:sz w:val="19"/>
          <w:szCs w:val="19"/>
        </w:rPr>
        <w:t>/guard band</w:t>
      </w:r>
      <w:r w:rsidR="00116CE3">
        <w:rPr>
          <w:sz w:val="19"/>
          <w:szCs w:val="19"/>
        </w:rPr>
        <w:t xml:space="preserve"> in SBFD </w:t>
      </w:r>
      <w:r w:rsidR="00F4621D">
        <w:rPr>
          <w:sz w:val="19"/>
          <w:szCs w:val="19"/>
        </w:rPr>
        <w:t>symbols/</w:t>
      </w:r>
      <w:r w:rsidR="00116CE3">
        <w:rPr>
          <w:sz w:val="19"/>
          <w:szCs w:val="19"/>
        </w:rPr>
        <w:t>slots</w:t>
      </w:r>
      <w:r w:rsidR="00302B0E">
        <w:rPr>
          <w:sz w:val="19"/>
          <w:szCs w:val="19"/>
        </w:rPr>
        <w:t xml:space="preserve">, </w:t>
      </w:r>
      <w:r w:rsidR="00162D54">
        <w:rPr>
          <w:sz w:val="19"/>
          <w:szCs w:val="19"/>
        </w:rPr>
        <w:t>RAN1 has already list</w:t>
      </w:r>
      <w:r w:rsidR="009943E3">
        <w:rPr>
          <w:sz w:val="19"/>
          <w:szCs w:val="19"/>
        </w:rPr>
        <w:t>ed</w:t>
      </w:r>
      <w:r w:rsidR="00162D54">
        <w:rPr>
          <w:sz w:val="19"/>
          <w:szCs w:val="19"/>
        </w:rPr>
        <w:t xml:space="preserve"> </w:t>
      </w:r>
      <w:r w:rsidR="00092977">
        <w:rPr>
          <w:sz w:val="19"/>
          <w:szCs w:val="19"/>
        </w:rPr>
        <w:t xml:space="preserve">the candidate solutions to solve the PDCCH resource </w:t>
      </w:r>
      <w:r w:rsidR="00F4621D">
        <w:rPr>
          <w:sz w:val="19"/>
          <w:szCs w:val="19"/>
        </w:rPr>
        <w:t xml:space="preserve">allocation in SBFD symbols/slots. </w:t>
      </w:r>
    </w:p>
    <w:p w14:paraId="5B9F3A60" w14:textId="2C9FB579" w:rsidR="00055065" w:rsidRDefault="009943E3" w:rsidP="006725D3">
      <w:pPr>
        <w:rPr>
          <w:rFonts w:eastAsiaTheme="minorEastAsia"/>
          <w:sz w:val="19"/>
          <w:szCs w:val="19"/>
        </w:rPr>
      </w:pPr>
      <w:r>
        <w:rPr>
          <w:sz w:val="19"/>
          <w:szCs w:val="19"/>
        </w:rPr>
        <w:t xml:space="preserve">Above all, </w:t>
      </w:r>
      <w:r w:rsidR="00B948F6">
        <w:rPr>
          <w:sz w:val="19"/>
          <w:szCs w:val="19"/>
        </w:rPr>
        <w:t>as the DL frequency resource</w:t>
      </w:r>
      <w:r w:rsidR="00EA0FC6">
        <w:rPr>
          <w:sz w:val="19"/>
          <w:szCs w:val="19"/>
        </w:rPr>
        <w:t>s</w:t>
      </w:r>
      <w:r w:rsidR="00B948F6">
        <w:rPr>
          <w:sz w:val="19"/>
          <w:szCs w:val="19"/>
        </w:rPr>
        <w:t xml:space="preserve"> in DL</w:t>
      </w:r>
      <w:r w:rsidR="00AF4628">
        <w:rPr>
          <w:sz w:val="19"/>
          <w:szCs w:val="19"/>
        </w:rPr>
        <w:t xml:space="preserve"> or </w:t>
      </w:r>
      <w:r w:rsidR="00B948F6">
        <w:rPr>
          <w:sz w:val="19"/>
          <w:szCs w:val="19"/>
        </w:rPr>
        <w:t>flexible symb</w:t>
      </w:r>
      <w:r w:rsidR="00611E35">
        <w:rPr>
          <w:sz w:val="19"/>
          <w:szCs w:val="19"/>
        </w:rPr>
        <w:t>ol</w:t>
      </w:r>
      <w:r w:rsidR="00AF4628">
        <w:rPr>
          <w:sz w:val="19"/>
          <w:szCs w:val="19"/>
        </w:rPr>
        <w:t>s</w:t>
      </w:r>
      <w:r w:rsidR="00B948F6">
        <w:rPr>
          <w:sz w:val="19"/>
          <w:szCs w:val="19"/>
        </w:rPr>
        <w:t xml:space="preserve">/slots and in </w:t>
      </w:r>
      <w:r w:rsidR="00A85081">
        <w:rPr>
          <w:sz w:val="19"/>
          <w:szCs w:val="19"/>
        </w:rPr>
        <w:t xml:space="preserve">SBFD </w:t>
      </w:r>
      <w:r w:rsidR="00B948F6">
        <w:rPr>
          <w:sz w:val="19"/>
          <w:szCs w:val="19"/>
        </w:rPr>
        <w:t>symbol</w:t>
      </w:r>
      <w:r w:rsidR="00AF4628">
        <w:rPr>
          <w:sz w:val="19"/>
          <w:szCs w:val="19"/>
        </w:rPr>
        <w:t>s</w:t>
      </w:r>
      <w:r w:rsidR="00B948F6">
        <w:rPr>
          <w:sz w:val="19"/>
          <w:szCs w:val="19"/>
        </w:rPr>
        <w:t xml:space="preserve">/slots are different, </w:t>
      </w:r>
      <w:r w:rsidR="00611E35">
        <w:rPr>
          <w:sz w:val="19"/>
          <w:szCs w:val="19"/>
        </w:rPr>
        <w:t xml:space="preserve">SBFD UE should have different principle or rule for PDCCH detection. </w:t>
      </w:r>
      <w:r w:rsidR="00415A3D">
        <w:rPr>
          <w:sz w:val="19"/>
          <w:szCs w:val="19"/>
        </w:rPr>
        <w:t xml:space="preserve">Since PDCCH in SBFD symbols/slots can </w:t>
      </w:r>
      <w:r w:rsidR="009705DE">
        <w:rPr>
          <w:sz w:val="19"/>
          <w:szCs w:val="19"/>
        </w:rPr>
        <w:t xml:space="preserve">be only in DL </w:t>
      </w:r>
      <w:proofErr w:type="spellStart"/>
      <w:r w:rsidR="00D27135">
        <w:rPr>
          <w:sz w:val="19"/>
          <w:szCs w:val="19"/>
        </w:rPr>
        <w:t>subband</w:t>
      </w:r>
      <w:proofErr w:type="spellEnd"/>
      <w:r w:rsidR="009705DE">
        <w:rPr>
          <w:sz w:val="19"/>
          <w:szCs w:val="19"/>
        </w:rPr>
        <w:t>(s)</w:t>
      </w:r>
      <w:r w:rsidR="0092377A">
        <w:rPr>
          <w:sz w:val="19"/>
          <w:szCs w:val="19"/>
        </w:rPr>
        <w:t xml:space="preserve"> in frequency dom</w:t>
      </w:r>
      <w:r w:rsidR="004158EF">
        <w:rPr>
          <w:sz w:val="19"/>
          <w:szCs w:val="19"/>
        </w:rPr>
        <w:t xml:space="preserve">ain, there should be different </w:t>
      </w:r>
      <w:r w:rsidR="00A4234F">
        <w:rPr>
          <w:rFonts w:hint="eastAsia"/>
          <w:sz w:val="19"/>
          <w:szCs w:val="19"/>
        </w:rPr>
        <w:t>P</w:t>
      </w:r>
      <w:r w:rsidR="00A4234F">
        <w:rPr>
          <w:sz w:val="19"/>
          <w:szCs w:val="19"/>
        </w:rPr>
        <w:t>DCCH resource</w:t>
      </w:r>
      <w:r w:rsidR="000C5003">
        <w:rPr>
          <w:sz w:val="19"/>
          <w:szCs w:val="19"/>
        </w:rPr>
        <w:t>s</w:t>
      </w:r>
      <w:r w:rsidR="00A4234F">
        <w:rPr>
          <w:sz w:val="19"/>
          <w:szCs w:val="19"/>
        </w:rPr>
        <w:t xml:space="preserve"> </w:t>
      </w:r>
      <w:r w:rsidR="002F1DA4">
        <w:rPr>
          <w:sz w:val="19"/>
          <w:szCs w:val="19"/>
        </w:rPr>
        <w:t>in different slot types</w:t>
      </w:r>
      <w:r w:rsidR="00A06176">
        <w:rPr>
          <w:sz w:val="19"/>
          <w:szCs w:val="19"/>
        </w:rPr>
        <w:t>, as shown in</w:t>
      </w:r>
      <w:r w:rsidR="00EA0FC6">
        <w:rPr>
          <w:sz w:val="19"/>
          <w:szCs w:val="19"/>
        </w:rPr>
        <w:t xml:space="preserve"> </w:t>
      </w:r>
      <w:r w:rsidR="00EA0FC6">
        <w:rPr>
          <w:sz w:val="19"/>
          <w:szCs w:val="19"/>
        </w:rPr>
        <w:fldChar w:fldCharType="begin"/>
      </w:r>
      <w:r w:rsidR="00EA0FC6">
        <w:rPr>
          <w:sz w:val="19"/>
          <w:szCs w:val="19"/>
        </w:rPr>
        <w:instrText xml:space="preserve"> REF _Ref158983639 \h </w:instrText>
      </w:r>
      <w:r w:rsidR="00EA0FC6">
        <w:rPr>
          <w:sz w:val="19"/>
          <w:szCs w:val="19"/>
        </w:rPr>
      </w:r>
      <w:r w:rsidR="00EA0FC6">
        <w:rPr>
          <w:sz w:val="19"/>
          <w:szCs w:val="19"/>
        </w:rPr>
        <w:fldChar w:fldCharType="separate"/>
      </w:r>
      <w:r w:rsidR="00EA0FC6">
        <w:t xml:space="preserve">Figure </w:t>
      </w:r>
      <w:r w:rsidR="00EA0FC6">
        <w:rPr>
          <w:noProof/>
        </w:rPr>
        <w:t>10</w:t>
      </w:r>
      <w:r w:rsidR="00EA0FC6">
        <w:rPr>
          <w:sz w:val="19"/>
          <w:szCs w:val="19"/>
        </w:rPr>
        <w:fldChar w:fldCharType="end"/>
      </w:r>
      <w:r w:rsidR="002F1DA4">
        <w:rPr>
          <w:sz w:val="19"/>
          <w:szCs w:val="19"/>
        </w:rPr>
        <w:t xml:space="preserve">. </w:t>
      </w:r>
      <w:r w:rsidR="0081211B">
        <w:rPr>
          <w:sz w:val="19"/>
          <w:szCs w:val="19"/>
        </w:rPr>
        <w:t xml:space="preserve">From this </w:t>
      </w:r>
      <w:r w:rsidR="000C5003">
        <w:rPr>
          <w:sz w:val="19"/>
          <w:szCs w:val="19"/>
        </w:rPr>
        <w:t>point of view</w:t>
      </w:r>
      <w:r w:rsidR="0081211B">
        <w:rPr>
          <w:sz w:val="19"/>
          <w:szCs w:val="19"/>
        </w:rPr>
        <w:t xml:space="preserve">, </w:t>
      </w:r>
      <w:r w:rsidR="0081769E">
        <w:rPr>
          <w:sz w:val="19"/>
          <w:szCs w:val="19"/>
        </w:rPr>
        <w:t xml:space="preserve">to align with the definition of CORESET and search space, it is good to define different CORESET in </w:t>
      </w:r>
      <w:r w:rsidR="0081769E">
        <w:rPr>
          <w:sz w:val="19"/>
          <w:szCs w:val="19"/>
        </w:rPr>
        <w:lastRenderedPageBreak/>
        <w:t xml:space="preserve">SBFD and non-SBFD slots while </w:t>
      </w:r>
      <w:r w:rsidR="00D94CCC">
        <w:rPr>
          <w:sz w:val="19"/>
          <w:szCs w:val="19"/>
        </w:rPr>
        <w:t xml:space="preserve">they can be corresponding to </w:t>
      </w:r>
      <w:r w:rsidR="00521CBD">
        <w:rPr>
          <w:sz w:val="19"/>
          <w:szCs w:val="19"/>
        </w:rPr>
        <w:t xml:space="preserve">the </w:t>
      </w:r>
      <w:r w:rsidR="00D94CCC">
        <w:rPr>
          <w:sz w:val="19"/>
          <w:szCs w:val="19"/>
        </w:rPr>
        <w:t xml:space="preserve">same search space, so that the PDCCH can be searched in different frequency resource for same PDCCH format. </w:t>
      </w:r>
    </w:p>
    <w:p w14:paraId="5712CA39" w14:textId="77777777" w:rsidR="00795AF2" w:rsidRDefault="00513EAB" w:rsidP="00FE0DF7">
      <w:pPr>
        <w:keepNext/>
        <w:jc w:val="center"/>
      </w:pPr>
      <w:r>
        <w:object w:dxaOrig="5497" w:dyaOrig="1861" w14:anchorId="0EA33D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9pt;height:93.05pt" o:ole="">
            <v:imagedata r:id="rId22" o:title=""/>
          </v:shape>
          <o:OLEObject Type="Embed" ProgID="Visio.Drawing.15" ShapeID="_x0000_i1025" DrawAspect="Content" ObjectID="_1769889995" r:id="rId23"/>
        </w:object>
      </w:r>
    </w:p>
    <w:p w14:paraId="4FBE2A47" w14:textId="553C3263" w:rsidR="00A06176" w:rsidRDefault="00795AF2" w:rsidP="00A06176">
      <w:pPr>
        <w:pStyle w:val="Caption"/>
        <w:jc w:val="center"/>
        <w:rPr>
          <w:szCs w:val="20"/>
          <w:u w:val="single"/>
        </w:rPr>
      </w:pPr>
      <w:bookmarkStart w:id="380" w:name="_Ref158983639"/>
      <w:r>
        <w:t xml:space="preserve">Figure </w:t>
      </w:r>
      <w:r w:rsidR="00277D2B">
        <w:fldChar w:fldCharType="begin"/>
      </w:r>
      <w:r w:rsidR="00277D2B">
        <w:instrText xml:space="preserve"> SEQ Figure \* ARABIC </w:instrText>
      </w:r>
      <w:r w:rsidR="00277D2B">
        <w:fldChar w:fldCharType="separate"/>
      </w:r>
      <w:r>
        <w:rPr>
          <w:noProof/>
        </w:rPr>
        <w:t>10</w:t>
      </w:r>
      <w:r w:rsidR="00277D2B">
        <w:rPr>
          <w:noProof/>
        </w:rPr>
        <w:fldChar w:fldCharType="end"/>
      </w:r>
      <w:bookmarkEnd w:id="380"/>
      <w:r>
        <w:t xml:space="preserve">: </w:t>
      </w:r>
      <w:r w:rsidR="001C6F92">
        <w:t>PDCCH resource in non-SBFD and SBFD slots</w:t>
      </w:r>
    </w:p>
    <w:p w14:paraId="10E4CFB3" w14:textId="1DF695F0" w:rsidR="005D329F" w:rsidRDefault="00D53A39" w:rsidP="00FE0DF7">
      <w:pPr>
        <w:pStyle w:val="Proposal"/>
        <w:rPr>
          <w:rFonts w:eastAsia="Malgun Gothic"/>
          <w:lang w:eastAsia="ko-KR"/>
        </w:rPr>
      </w:pPr>
      <w:bookmarkStart w:id="381" w:name="_Toc158985077"/>
      <w:bookmarkStart w:id="382" w:name="_Toc158986216"/>
      <w:bookmarkStart w:id="383" w:name="_Toc158985078"/>
      <w:bookmarkStart w:id="384" w:name="_Toc158986217"/>
      <w:bookmarkStart w:id="385" w:name="_Toc159180980"/>
      <w:bookmarkStart w:id="386" w:name="_Toc159181170"/>
      <w:bookmarkStart w:id="387" w:name="_Toc159181404"/>
      <w:bookmarkStart w:id="388" w:name="_Toc159228440"/>
      <w:bookmarkEnd w:id="381"/>
      <w:bookmarkEnd w:id="382"/>
      <w:r w:rsidRPr="005A688E">
        <w:rPr>
          <w:rFonts w:eastAsia="Malgun Gothic"/>
          <w:lang w:eastAsia="ko-KR"/>
        </w:rPr>
        <w:t xml:space="preserve">SBFD UE should have different </w:t>
      </w:r>
      <w:r w:rsidR="00392246" w:rsidRPr="005A688E">
        <w:rPr>
          <w:rFonts w:eastAsia="Malgun Gothic"/>
          <w:lang w:eastAsia="ko-KR"/>
        </w:rPr>
        <w:t xml:space="preserve">PDCCH </w:t>
      </w:r>
      <w:r w:rsidR="0050100E">
        <w:rPr>
          <w:rFonts w:eastAsia="Malgun Gothic"/>
          <w:lang w:eastAsia="ko-KR"/>
        </w:rPr>
        <w:t>resources</w:t>
      </w:r>
      <w:r w:rsidR="0050100E" w:rsidRPr="005A688E">
        <w:rPr>
          <w:rFonts w:eastAsia="Malgun Gothic"/>
          <w:lang w:eastAsia="ko-KR"/>
        </w:rPr>
        <w:t xml:space="preserve"> </w:t>
      </w:r>
      <w:r w:rsidR="00392246" w:rsidRPr="005A688E">
        <w:rPr>
          <w:rFonts w:eastAsia="Malgun Gothic"/>
          <w:lang w:eastAsia="ko-KR"/>
        </w:rPr>
        <w:t>in SBFD and non-SBFD symbols/slots</w:t>
      </w:r>
      <w:r w:rsidR="000C7F66" w:rsidRPr="005A688E">
        <w:rPr>
          <w:rFonts w:eastAsia="Malgun Gothic"/>
          <w:lang w:eastAsia="ko-KR"/>
        </w:rPr>
        <w:t>.</w:t>
      </w:r>
      <w:r w:rsidR="00D815AA">
        <w:rPr>
          <w:rFonts w:eastAsia="Malgun Gothic"/>
          <w:lang w:eastAsia="ko-KR"/>
        </w:rPr>
        <w:t xml:space="preserve"> </w:t>
      </w:r>
      <w:r w:rsidR="00D94CCC" w:rsidRPr="005A688E">
        <w:rPr>
          <w:rFonts w:eastAsia="Malgun Gothic"/>
          <w:lang w:eastAsia="ko-KR"/>
        </w:rPr>
        <w:t xml:space="preserve">Search space for </w:t>
      </w:r>
      <w:r w:rsidR="00AB35FE">
        <w:rPr>
          <w:rFonts w:eastAsia="Malgun Gothic"/>
          <w:lang w:eastAsia="ko-KR"/>
        </w:rPr>
        <w:t>same</w:t>
      </w:r>
      <w:r w:rsidR="00AB35FE" w:rsidRPr="005A688E">
        <w:rPr>
          <w:rFonts w:eastAsia="Malgun Gothic"/>
          <w:lang w:eastAsia="ko-KR"/>
        </w:rPr>
        <w:t xml:space="preserve"> </w:t>
      </w:r>
      <w:r w:rsidR="00D94CCC" w:rsidRPr="005A688E">
        <w:rPr>
          <w:rFonts w:eastAsia="Malgun Gothic"/>
          <w:lang w:eastAsia="ko-KR"/>
        </w:rPr>
        <w:t>PDCCH format(s) should be corresponding to different frequency resource</w:t>
      </w:r>
      <w:r w:rsidR="00D20919">
        <w:rPr>
          <w:rFonts w:eastAsia="Malgun Gothic"/>
          <w:b w:val="0"/>
          <w:lang w:eastAsia="ko-KR"/>
        </w:rPr>
        <w:t>s</w:t>
      </w:r>
      <w:r w:rsidR="00D94CCC" w:rsidRPr="005A688E">
        <w:rPr>
          <w:rFonts w:eastAsia="Malgun Gothic"/>
          <w:lang w:eastAsia="ko-KR"/>
        </w:rPr>
        <w:t>, i.e. CORESET</w:t>
      </w:r>
      <w:r w:rsidR="00EF2B84">
        <w:rPr>
          <w:rFonts w:eastAsia="Malgun Gothic"/>
          <w:lang w:eastAsia="ko-KR"/>
        </w:rPr>
        <w:t>, on different slot type</w:t>
      </w:r>
      <w:r w:rsidR="002B2484">
        <w:rPr>
          <w:rFonts w:eastAsia="Malgun Gothic"/>
          <w:b w:val="0"/>
          <w:lang w:eastAsia="ko-KR"/>
        </w:rPr>
        <w:t>s</w:t>
      </w:r>
      <w:r w:rsidR="00D94CCC" w:rsidRPr="005A688E">
        <w:rPr>
          <w:rFonts w:eastAsia="Malgun Gothic"/>
          <w:lang w:eastAsia="ko-KR"/>
        </w:rPr>
        <w:t>.</w:t>
      </w:r>
      <w:bookmarkEnd w:id="383"/>
      <w:bookmarkEnd w:id="384"/>
      <w:bookmarkEnd w:id="385"/>
      <w:bookmarkEnd w:id="386"/>
      <w:bookmarkEnd w:id="387"/>
      <w:bookmarkEnd w:id="388"/>
    </w:p>
    <w:p w14:paraId="79017811" w14:textId="482D4976" w:rsidR="00164A6D" w:rsidRDefault="002D5E74" w:rsidP="00164A6D">
      <w:pPr>
        <w:rPr>
          <w:rFonts w:eastAsiaTheme="minorEastAsia"/>
          <w:sz w:val="19"/>
          <w:szCs w:val="19"/>
        </w:rPr>
      </w:pPr>
      <w:r>
        <w:rPr>
          <w:sz w:val="19"/>
          <w:szCs w:val="19"/>
        </w:rPr>
        <w:t>C</w:t>
      </w:r>
      <w:r w:rsidR="00164A6D">
        <w:rPr>
          <w:sz w:val="19"/>
          <w:szCs w:val="19"/>
        </w:rPr>
        <w:t>onsidering different frequency resource in SBFD and non-SBFD symbol</w:t>
      </w:r>
      <w:r w:rsidR="00B12451">
        <w:rPr>
          <w:sz w:val="19"/>
          <w:szCs w:val="19"/>
        </w:rPr>
        <w:t>s</w:t>
      </w:r>
      <w:r w:rsidR="00164A6D">
        <w:rPr>
          <w:sz w:val="19"/>
          <w:szCs w:val="19"/>
        </w:rPr>
        <w:t>/slot</w:t>
      </w:r>
      <w:r w:rsidR="00B12451">
        <w:rPr>
          <w:sz w:val="19"/>
          <w:szCs w:val="19"/>
        </w:rPr>
        <w:t>s</w:t>
      </w:r>
      <w:r w:rsidR="00164A6D">
        <w:rPr>
          <w:sz w:val="19"/>
          <w:szCs w:val="19"/>
        </w:rPr>
        <w:t xml:space="preserve">, </w:t>
      </w:r>
      <w:r w:rsidR="00953327">
        <w:rPr>
          <w:sz w:val="19"/>
          <w:szCs w:val="19"/>
        </w:rPr>
        <w:t xml:space="preserve">if only one CORESET is configured </w:t>
      </w:r>
      <w:r w:rsidR="00C62703">
        <w:rPr>
          <w:sz w:val="19"/>
          <w:szCs w:val="19"/>
        </w:rPr>
        <w:t>for a SBFD UE</w:t>
      </w:r>
      <w:r w:rsidR="00C262A5">
        <w:rPr>
          <w:sz w:val="19"/>
          <w:szCs w:val="19"/>
        </w:rPr>
        <w:t xml:space="preserve"> for both SBFD and non-SBFD slots</w:t>
      </w:r>
      <w:r w:rsidR="00C62703">
        <w:rPr>
          <w:sz w:val="19"/>
          <w:szCs w:val="19"/>
        </w:rPr>
        <w:t>, then some CCE/REG may overlap with</w:t>
      </w:r>
      <w:r w:rsidR="00E639CE">
        <w:rPr>
          <w:sz w:val="19"/>
          <w:szCs w:val="19"/>
        </w:rPr>
        <w:t xml:space="preserve"> the</w:t>
      </w:r>
      <w:r w:rsidR="00C62703">
        <w:rPr>
          <w:sz w:val="19"/>
          <w:szCs w:val="19"/>
        </w:rPr>
        <w:t xml:space="preserve"> UL </w:t>
      </w:r>
      <w:r w:rsidR="00D27135">
        <w:rPr>
          <w:sz w:val="19"/>
          <w:szCs w:val="19"/>
        </w:rPr>
        <w:t>subband</w:t>
      </w:r>
      <w:r w:rsidR="00C62703">
        <w:rPr>
          <w:sz w:val="19"/>
          <w:szCs w:val="19"/>
        </w:rPr>
        <w:t>/guard band and not available for PDCCH</w:t>
      </w:r>
      <w:r w:rsidR="00C262A5">
        <w:rPr>
          <w:sz w:val="19"/>
          <w:szCs w:val="19"/>
        </w:rPr>
        <w:t xml:space="preserve"> in SBFD slot</w:t>
      </w:r>
      <w:r w:rsidR="00240FF8">
        <w:rPr>
          <w:sz w:val="19"/>
          <w:szCs w:val="19"/>
        </w:rPr>
        <w:t xml:space="preserve">. </w:t>
      </w:r>
      <w:r w:rsidR="00554C8C">
        <w:rPr>
          <w:sz w:val="19"/>
          <w:szCs w:val="19"/>
        </w:rPr>
        <w:t xml:space="preserve">In this case, </w:t>
      </w:r>
      <w:r w:rsidR="00680F7E">
        <w:rPr>
          <w:sz w:val="19"/>
          <w:szCs w:val="19"/>
        </w:rPr>
        <w:t xml:space="preserve">all the PDCCH candidates </w:t>
      </w:r>
      <w:r w:rsidR="00FA345A">
        <w:rPr>
          <w:sz w:val="19"/>
          <w:szCs w:val="19"/>
        </w:rPr>
        <w:t>that the</w:t>
      </w:r>
      <w:r w:rsidR="00680F7E">
        <w:rPr>
          <w:sz w:val="19"/>
          <w:szCs w:val="19"/>
        </w:rPr>
        <w:t xml:space="preserve"> UE monitor</w:t>
      </w:r>
      <w:r w:rsidR="00FA345A">
        <w:rPr>
          <w:sz w:val="19"/>
          <w:szCs w:val="19"/>
        </w:rPr>
        <w:t>s</w:t>
      </w:r>
      <w:r w:rsidR="00680F7E">
        <w:rPr>
          <w:sz w:val="19"/>
          <w:szCs w:val="19"/>
        </w:rPr>
        <w:t xml:space="preserve"> should be fully on </w:t>
      </w:r>
      <w:r w:rsidR="005F76C4">
        <w:rPr>
          <w:sz w:val="19"/>
          <w:szCs w:val="19"/>
        </w:rPr>
        <w:t xml:space="preserve">the </w:t>
      </w:r>
      <w:r w:rsidR="00680F7E">
        <w:rPr>
          <w:sz w:val="19"/>
          <w:szCs w:val="19"/>
        </w:rPr>
        <w:t xml:space="preserve">DL </w:t>
      </w:r>
      <w:r w:rsidR="00D27135">
        <w:rPr>
          <w:sz w:val="19"/>
          <w:szCs w:val="19"/>
        </w:rPr>
        <w:t>subband</w:t>
      </w:r>
      <w:r w:rsidR="005F76C4">
        <w:rPr>
          <w:sz w:val="19"/>
          <w:szCs w:val="19"/>
        </w:rPr>
        <w:t>,</w:t>
      </w:r>
      <w:r w:rsidR="00F965EF">
        <w:rPr>
          <w:sz w:val="19"/>
          <w:szCs w:val="19"/>
        </w:rPr>
        <w:t xml:space="preserve"> </w:t>
      </w:r>
      <w:r w:rsidR="00A57454">
        <w:rPr>
          <w:sz w:val="19"/>
          <w:szCs w:val="19"/>
        </w:rPr>
        <w:t xml:space="preserve">and the </w:t>
      </w:r>
      <w:r w:rsidR="008A5BC1">
        <w:rPr>
          <w:sz w:val="19"/>
          <w:szCs w:val="19"/>
        </w:rPr>
        <w:t xml:space="preserve">UE </w:t>
      </w:r>
      <w:r w:rsidR="00A57454">
        <w:rPr>
          <w:sz w:val="19"/>
          <w:szCs w:val="19"/>
        </w:rPr>
        <w:t xml:space="preserve">should </w:t>
      </w:r>
      <w:r w:rsidR="008A5BC1">
        <w:rPr>
          <w:sz w:val="19"/>
          <w:szCs w:val="19"/>
        </w:rPr>
        <w:t xml:space="preserve">not need to monitor </w:t>
      </w:r>
      <w:r w:rsidR="00A57454">
        <w:rPr>
          <w:sz w:val="19"/>
          <w:szCs w:val="19"/>
        </w:rPr>
        <w:t xml:space="preserve">PDCCH candidates that overlap with a CCE/REG outside the DL </w:t>
      </w:r>
      <w:r w:rsidR="00D27135">
        <w:rPr>
          <w:sz w:val="19"/>
          <w:szCs w:val="19"/>
        </w:rPr>
        <w:t>subband</w:t>
      </w:r>
      <w:r w:rsidR="00C91B21">
        <w:rPr>
          <w:sz w:val="19"/>
          <w:szCs w:val="19"/>
        </w:rPr>
        <w:t xml:space="preserve"> which also helps to</w:t>
      </w:r>
      <w:r w:rsidR="005D0BE5">
        <w:rPr>
          <w:sz w:val="19"/>
          <w:szCs w:val="19"/>
        </w:rPr>
        <w:t xml:space="preserve"> avoid unnecessary power consumption</w:t>
      </w:r>
      <w:r w:rsidR="008A5BC1">
        <w:rPr>
          <w:sz w:val="19"/>
          <w:szCs w:val="19"/>
        </w:rPr>
        <w:t>.</w:t>
      </w:r>
    </w:p>
    <w:p w14:paraId="259D84B9" w14:textId="21967EE2" w:rsidR="00D47EAB" w:rsidRDefault="00D47EAB" w:rsidP="00FE0DF7">
      <w:pPr>
        <w:pStyle w:val="Observation"/>
        <w:rPr>
          <w:rFonts w:eastAsia="Malgun Gothic"/>
          <w:lang w:eastAsia="ko-KR"/>
        </w:rPr>
      </w:pPr>
      <w:bookmarkStart w:id="389" w:name="_Toc158986218"/>
      <w:bookmarkStart w:id="390" w:name="_Toc158985079"/>
      <w:bookmarkStart w:id="391" w:name="_Toc159180981"/>
      <w:bookmarkStart w:id="392" w:name="_Toc159181171"/>
      <w:bookmarkStart w:id="393" w:name="_Toc159181405"/>
      <w:bookmarkStart w:id="394" w:name="_Toc159228441"/>
      <w:r>
        <w:rPr>
          <w:rFonts w:eastAsia="Malgun Gothic"/>
          <w:lang w:eastAsia="ko-KR"/>
        </w:rPr>
        <w:t>Some PDCCH candidates</w:t>
      </w:r>
      <w:r w:rsidR="00F9323E">
        <w:rPr>
          <w:rFonts w:eastAsia="Malgun Gothic"/>
          <w:lang w:eastAsia="ko-KR"/>
        </w:rPr>
        <w:t>, e.g. with aggregation level</w:t>
      </w:r>
      <w:r w:rsidR="00C34BFA">
        <w:rPr>
          <w:rFonts w:eastAsia="Malgun Gothic"/>
          <w:lang w:eastAsia="ko-KR"/>
        </w:rPr>
        <w:t xml:space="preserve"> 4/8/16</w:t>
      </w:r>
      <w:r w:rsidR="00F9323E">
        <w:rPr>
          <w:rFonts w:eastAsia="Malgun Gothic"/>
          <w:lang w:eastAsia="ko-KR"/>
        </w:rPr>
        <w:t>,</w:t>
      </w:r>
      <w:r>
        <w:rPr>
          <w:rFonts w:eastAsia="Malgun Gothic"/>
          <w:lang w:eastAsia="ko-KR"/>
        </w:rPr>
        <w:t xml:space="preserve"> may be </w:t>
      </w:r>
      <w:r w:rsidR="00765FF4">
        <w:rPr>
          <w:rFonts w:eastAsia="Malgun Gothic"/>
          <w:lang w:eastAsia="ko-KR"/>
        </w:rPr>
        <w:t xml:space="preserve">disrupted as </w:t>
      </w:r>
      <w:r w:rsidR="00A51140">
        <w:rPr>
          <w:rFonts w:eastAsia="Malgun Gothic"/>
          <w:lang w:eastAsia="ko-KR"/>
        </w:rPr>
        <w:t xml:space="preserve">they </w:t>
      </w:r>
      <w:r w:rsidR="00765FF4">
        <w:rPr>
          <w:rFonts w:eastAsia="Malgun Gothic"/>
          <w:lang w:eastAsia="ko-KR"/>
        </w:rPr>
        <w:t>overlap</w:t>
      </w:r>
      <w:r w:rsidR="00A76386">
        <w:rPr>
          <w:rFonts w:eastAsia="Malgun Gothic"/>
          <w:lang w:eastAsia="ko-KR"/>
        </w:rPr>
        <w:t xml:space="preserve"> with UL </w:t>
      </w:r>
      <w:r w:rsidR="00D27135">
        <w:rPr>
          <w:rFonts w:eastAsia="Malgun Gothic"/>
          <w:lang w:eastAsia="ko-KR"/>
        </w:rPr>
        <w:t>subband</w:t>
      </w:r>
      <w:r w:rsidR="00A76386">
        <w:rPr>
          <w:rFonts w:eastAsia="Malgun Gothic"/>
          <w:lang w:eastAsia="ko-KR"/>
        </w:rPr>
        <w:t>/guard band.</w:t>
      </w:r>
      <w:bookmarkEnd w:id="389"/>
      <w:bookmarkEnd w:id="390"/>
      <w:bookmarkEnd w:id="391"/>
      <w:bookmarkEnd w:id="392"/>
      <w:bookmarkEnd w:id="393"/>
      <w:bookmarkEnd w:id="394"/>
      <w:r w:rsidR="00765FF4">
        <w:rPr>
          <w:rFonts w:eastAsia="Malgun Gothic"/>
          <w:lang w:eastAsia="ko-KR"/>
        </w:rPr>
        <w:t xml:space="preserve"> </w:t>
      </w:r>
    </w:p>
    <w:p w14:paraId="4F8475BC" w14:textId="258E783F" w:rsidR="00D94CCC" w:rsidRPr="005A688E" w:rsidRDefault="00D94CCC" w:rsidP="00FE0DF7">
      <w:pPr>
        <w:pStyle w:val="Observation"/>
        <w:rPr>
          <w:sz w:val="19"/>
          <w:szCs w:val="19"/>
        </w:rPr>
      </w:pPr>
      <w:bookmarkStart w:id="395" w:name="_Toc158986219"/>
      <w:bookmarkStart w:id="396" w:name="_Toc158985080"/>
      <w:bookmarkStart w:id="397" w:name="_Toc159180982"/>
      <w:bookmarkStart w:id="398" w:name="_Toc159181172"/>
      <w:bookmarkStart w:id="399" w:name="_Toc159181406"/>
      <w:bookmarkStart w:id="400" w:name="_Toc159228442"/>
      <w:r w:rsidRPr="005A688E">
        <w:rPr>
          <w:rFonts w:eastAsia="Malgun Gothic"/>
          <w:lang w:eastAsia="ko-KR"/>
        </w:rPr>
        <w:t>Different number of PDCCH candidates are available in SBFD and non-SBFD slots.</w:t>
      </w:r>
      <w:bookmarkEnd w:id="395"/>
      <w:bookmarkEnd w:id="396"/>
      <w:bookmarkEnd w:id="397"/>
      <w:bookmarkEnd w:id="398"/>
      <w:bookmarkEnd w:id="399"/>
      <w:bookmarkEnd w:id="400"/>
    </w:p>
    <w:p w14:paraId="0B9BFA75" w14:textId="65A7E20D" w:rsidR="00B6190A" w:rsidRDefault="00A3673A" w:rsidP="00FE0DF7">
      <w:pPr>
        <w:pStyle w:val="Proposal"/>
        <w:rPr>
          <w:rFonts w:eastAsia="Malgun Gothic"/>
          <w:lang w:eastAsia="ko-KR"/>
        </w:rPr>
      </w:pPr>
      <w:bookmarkStart w:id="401" w:name="_Toc158985081"/>
      <w:bookmarkStart w:id="402" w:name="_Toc158986220"/>
      <w:bookmarkStart w:id="403" w:name="_Toc159180983"/>
      <w:bookmarkStart w:id="404" w:name="_Toc159181173"/>
      <w:bookmarkStart w:id="405" w:name="_Toc159181407"/>
      <w:bookmarkStart w:id="406" w:name="_Toc159228443"/>
      <w:r w:rsidRPr="005A688E">
        <w:rPr>
          <w:rFonts w:eastAsia="Malgun Gothic"/>
          <w:lang w:eastAsia="ko-KR"/>
        </w:rPr>
        <w:t>Only the available</w:t>
      </w:r>
      <w:r w:rsidR="00C371AC">
        <w:rPr>
          <w:rFonts w:eastAsia="Malgun Gothic"/>
          <w:lang w:eastAsia="ko-KR"/>
        </w:rPr>
        <w:t>/</w:t>
      </w:r>
      <w:r w:rsidR="00265676">
        <w:rPr>
          <w:rFonts w:eastAsia="Malgun Gothic"/>
          <w:lang w:eastAsia="ko-KR"/>
        </w:rPr>
        <w:t>non-disrupted</w:t>
      </w:r>
      <w:r w:rsidRPr="005A688E">
        <w:rPr>
          <w:rFonts w:eastAsia="Malgun Gothic"/>
          <w:lang w:eastAsia="ko-KR"/>
        </w:rPr>
        <w:t xml:space="preserve"> </w:t>
      </w:r>
      <w:r w:rsidR="00F76696" w:rsidRPr="005A688E">
        <w:rPr>
          <w:rFonts w:eastAsia="Malgun Gothic"/>
          <w:lang w:eastAsia="ko-KR"/>
        </w:rPr>
        <w:t>PDCCH candidates</w:t>
      </w:r>
      <w:r w:rsidRPr="005A688E">
        <w:rPr>
          <w:rFonts w:eastAsia="Malgun Gothic"/>
          <w:lang w:eastAsia="ko-KR"/>
        </w:rPr>
        <w:t xml:space="preserve"> can be considered in PDCCH detection</w:t>
      </w:r>
      <w:r w:rsidR="00BE6B61" w:rsidRPr="005A688E">
        <w:rPr>
          <w:rFonts w:eastAsia="Malgun Gothic"/>
          <w:lang w:eastAsia="ko-KR"/>
        </w:rPr>
        <w:t>, in both SBFD and non-SBFD slots.</w:t>
      </w:r>
      <w:bookmarkEnd w:id="401"/>
      <w:bookmarkEnd w:id="402"/>
      <w:bookmarkEnd w:id="403"/>
      <w:bookmarkEnd w:id="404"/>
      <w:bookmarkEnd w:id="405"/>
      <w:bookmarkEnd w:id="406"/>
    </w:p>
    <w:p w14:paraId="4AE30CE4" w14:textId="7122B782" w:rsidR="6301A1DA" w:rsidRDefault="00086BB8" w:rsidP="005A688E">
      <w:pPr>
        <w:pStyle w:val="Heading2"/>
        <w:rPr>
          <w:rFonts w:eastAsia="Malgun Gothic"/>
        </w:rPr>
      </w:pPr>
      <w:r>
        <w:rPr>
          <w:rFonts w:eastAsia="Malgun Gothic"/>
        </w:rPr>
        <w:t>CSI Reporting</w:t>
      </w:r>
    </w:p>
    <w:p w14:paraId="4B317ACA" w14:textId="2FD77EAE" w:rsidR="0025044F" w:rsidRDefault="00D75234" w:rsidP="00D75234">
      <w:pPr>
        <w:spacing w:after="120"/>
      </w:pPr>
      <w:r w:rsidRPr="008B017B">
        <w:t xml:space="preserve">On the CSI reporting, under the assumption of DUD </w:t>
      </w:r>
      <w:r w:rsidR="00D27135">
        <w:t>subband</w:t>
      </w:r>
      <w:r w:rsidR="006D31C4">
        <w:t>s</w:t>
      </w:r>
      <w:r w:rsidRPr="008B017B">
        <w:t xml:space="preserve"> configuration, </w:t>
      </w:r>
      <w:r w:rsidR="0025044F">
        <w:t>the following two issues or areas for improvement are fore</w:t>
      </w:r>
      <w:r w:rsidR="00AD5D2A">
        <w:t>s</w:t>
      </w:r>
      <w:r w:rsidR="0025044F">
        <w:t>een:</w:t>
      </w:r>
    </w:p>
    <w:p w14:paraId="02A3FFF0" w14:textId="235C9E00" w:rsidR="00D75234" w:rsidRPr="006A2BE8" w:rsidRDefault="0025044F" w:rsidP="00356437">
      <w:pPr>
        <w:pStyle w:val="ListParagraph"/>
        <w:numPr>
          <w:ilvl w:val="0"/>
          <w:numId w:val="20"/>
        </w:numPr>
        <w:rPr>
          <w:lang w:val="en-US"/>
        </w:rPr>
      </w:pPr>
      <w:r w:rsidRPr="006A2BE8">
        <w:rPr>
          <w:lang w:val="en-US"/>
        </w:rPr>
        <w:t xml:space="preserve">On the one hand, </w:t>
      </w:r>
      <w:r w:rsidR="00E14A48">
        <w:rPr>
          <w:lang w:val="en-US"/>
        </w:rPr>
        <w:t>in frequency domain,</w:t>
      </w:r>
      <w:r w:rsidR="00D75234">
        <w:rPr>
          <w:lang w:val="en-US"/>
        </w:rPr>
        <w:t xml:space="preserve"> </w:t>
      </w:r>
      <w:r w:rsidR="00D75234" w:rsidRPr="006A2BE8">
        <w:rPr>
          <w:lang w:val="en-US"/>
        </w:rPr>
        <w:t>the channel quality in the upper and lower DL subbands could be significantly different</w:t>
      </w:r>
      <w:r w:rsidRPr="006A2BE8">
        <w:rPr>
          <w:lang w:val="en-US"/>
        </w:rPr>
        <w:t xml:space="preserve">. For instance, different levels of </w:t>
      </w:r>
      <w:r w:rsidR="00B05136" w:rsidRPr="006A2BE8">
        <w:rPr>
          <w:lang w:val="en-US"/>
        </w:rPr>
        <w:t xml:space="preserve">UL-to-DL CLI may be experienced </w:t>
      </w:r>
      <w:r w:rsidR="00D75234" w:rsidRPr="006A2BE8">
        <w:rPr>
          <w:lang w:val="en-US"/>
        </w:rPr>
        <w:t>depending</w:t>
      </w:r>
      <w:r w:rsidR="00D75234" w:rsidRPr="006A2BE8">
        <w:rPr>
          <w:rFonts w:eastAsia="Malgun Gothic"/>
          <w:lang w:val="en-US"/>
        </w:rPr>
        <w:t xml:space="preserve"> on </w:t>
      </w:r>
      <w:r w:rsidR="00D75234" w:rsidRPr="006A2BE8">
        <w:rPr>
          <w:lang w:val="en-US"/>
        </w:rPr>
        <w:t>which PRBs have been allocated</w:t>
      </w:r>
      <w:r w:rsidR="00D75234" w:rsidRPr="006A2BE8">
        <w:rPr>
          <w:rFonts w:eastAsia="Malgun Gothic"/>
          <w:lang w:val="en-US"/>
        </w:rPr>
        <w:t xml:space="preserve"> to </w:t>
      </w:r>
      <w:r w:rsidR="00D75234" w:rsidRPr="006A2BE8">
        <w:rPr>
          <w:lang w:val="en-US"/>
        </w:rPr>
        <w:t xml:space="preserve">UEs for transmission in the UL subband. </w:t>
      </w:r>
    </w:p>
    <w:p w14:paraId="1924098A" w14:textId="7529C7AF" w:rsidR="00D47A58" w:rsidRPr="006A2BE8" w:rsidRDefault="00D47A58" w:rsidP="00356437">
      <w:pPr>
        <w:pStyle w:val="ListParagraph"/>
        <w:numPr>
          <w:ilvl w:val="0"/>
          <w:numId w:val="20"/>
        </w:numPr>
        <w:rPr>
          <w:lang w:val="en-US"/>
        </w:rPr>
      </w:pPr>
      <w:r w:rsidRPr="006A2BE8">
        <w:rPr>
          <w:lang w:val="en-US"/>
        </w:rPr>
        <w:t xml:space="preserve">On the other hand, </w:t>
      </w:r>
      <w:r w:rsidR="00D85289" w:rsidRPr="006A2BE8">
        <w:rPr>
          <w:lang w:val="en-US"/>
        </w:rPr>
        <w:t xml:space="preserve">in time domain, </w:t>
      </w:r>
      <w:r w:rsidR="00BB34B6" w:rsidRPr="006A2BE8">
        <w:rPr>
          <w:lang w:val="en-US"/>
        </w:rPr>
        <w:t xml:space="preserve">large variations can be expected </w:t>
      </w:r>
      <w:r w:rsidR="00AE6786" w:rsidRPr="006A2BE8">
        <w:rPr>
          <w:lang w:val="en-US"/>
        </w:rPr>
        <w:t xml:space="preserve">between the CSI/channel quality </w:t>
      </w:r>
      <w:r w:rsidR="00A57546" w:rsidRPr="006A2BE8">
        <w:rPr>
          <w:lang w:val="en-US"/>
        </w:rPr>
        <w:t xml:space="preserve">in SBFD slots and non-SBFD slots. </w:t>
      </w:r>
      <w:r w:rsidR="00AA5423">
        <w:rPr>
          <w:lang w:val="en-US"/>
        </w:rPr>
        <w:t>D</w:t>
      </w:r>
      <w:r w:rsidR="00FB5014" w:rsidRPr="006A2BE8">
        <w:rPr>
          <w:lang w:val="en-US"/>
        </w:rPr>
        <w:t xml:space="preserve">eriving CSI </w:t>
      </w:r>
      <w:r w:rsidR="00D6243A" w:rsidRPr="006A2BE8">
        <w:rPr>
          <w:lang w:val="en-US"/>
        </w:rPr>
        <w:t xml:space="preserve">by combining </w:t>
      </w:r>
      <w:r w:rsidR="002C16B5" w:rsidRPr="006A2BE8">
        <w:rPr>
          <w:lang w:val="en-US"/>
        </w:rPr>
        <w:t>UE measurements across symbols type</w:t>
      </w:r>
      <w:r w:rsidR="00AA5423">
        <w:rPr>
          <w:lang w:val="en-US"/>
        </w:rPr>
        <w:t>s</w:t>
      </w:r>
      <w:r w:rsidR="002C16B5" w:rsidRPr="006A2BE8">
        <w:rPr>
          <w:lang w:val="en-US"/>
        </w:rPr>
        <w:t xml:space="preserve"> </w:t>
      </w:r>
      <w:r w:rsidR="00092AA3" w:rsidRPr="006A2BE8">
        <w:rPr>
          <w:lang w:val="en-US"/>
        </w:rPr>
        <w:t xml:space="preserve">would likely result in </w:t>
      </w:r>
      <w:r w:rsidR="00E14A48" w:rsidRPr="00E14A48">
        <w:rPr>
          <w:lang w:val="en-US"/>
        </w:rPr>
        <w:t>inaccurate</w:t>
      </w:r>
      <w:r w:rsidR="00092AA3" w:rsidRPr="006A2BE8">
        <w:rPr>
          <w:lang w:val="en-US"/>
        </w:rPr>
        <w:t xml:space="preserve"> CSI report </w:t>
      </w:r>
      <w:r w:rsidR="00025663" w:rsidRPr="006A2BE8">
        <w:rPr>
          <w:lang w:val="en-US"/>
        </w:rPr>
        <w:t>and</w:t>
      </w:r>
      <w:r w:rsidR="007434FF" w:rsidRPr="006A2BE8">
        <w:rPr>
          <w:lang w:val="en-US"/>
        </w:rPr>
        <w:t>, correspondingly, sub-optimal link adaptation at gNB side.</w:t>
      </w:r>
    </w:p>
    <w:p w14:paraId="52C54940" w14:textId="5E33EFB3" w:rsidR="007434FF" w:rsidRPr="009B2F14" w:rsidRDefault="00063955" w:rsidP="006A2BE8">
      <w:r>
        <w:t xml:space="preserve">To address the above issues, </w:t>
      </w:r>
      <w:r w:rsidRPr="008B017B">
        <w:t>it is important that the CSI reporting framework allows</w:t>
      </w:r>
      <w:r w:rsidR="00A56458">
        <w:t xml:space="preserve"> reporting</w:t>
      </w:r>
      <w:r w:rsidRPr="008B017B">
        <w:t xml:space="preserve"> </w:t>
      </w:r>
      <w:r w:rsidR="009F328D">
        <w:t xml:space="preserve">1) </w:t>
      </w:r>
      <w:r w:rsidR="0063539C">
        <w:rPr>
          <w:rFonts w:eastAsia="Malgun Gothic"/>
        </w:rPr>
        <w:t>independent</w:t>
      </w:r>
      <w:r w:rsidR="004F716B">
        <w:rPr>
          <w:rFonts w:eastAsia="Malgun Gothic"/>
        </w:rPr>
        <w:t xml:space="preserve"> </w:t>
      </w:r>
      <w:r w:rsidRPr="008B017B">
        <w:t>measurement results (RI,CQI,PMI) for each DL subband</w:t>
      </w:r>
      <w:r w:rsidR="004F716B">
        <w:t xml:space="preserve">, as well as </w:t>
      </w:r>
      <w:r w:rsidR="009F328D">
        <w:t xml:space="preserve">2) </w:t>
      </w:r>
      <w:r w:rsidR="0063539C">
        <w:t>independent</w:t>
      </w:r>
      <w:r w:rsidR="009F328D">
        <w:t xml:space="preserve"> measurement results for </w:t>
      </w:r>
      <w:r w:rsidR="009E7A0B">
        <w:t xml:space="preserve">SBFD and non-SBFD symbol types. </w:t>
      </w:r>
      <w:r w:rsidR="003D68E7">
        <w:t xml:space="preserve">For the latter, we propose </w:t>
      </w:r>
      <w:r w:rsidR="003D68E7" w:rsidRPr="003D68E7">
        <w:t>that the UE is configured with two CSI-ReportConfig, both associated with the same CSI-RS, but one report is derived based on CSI-RS instances in SBFD symbols, and the other based on CSI-RS instances in DL symbols.</w:t>
      </w:r>
      <w:r w:rsidR="00055C2F">
        <w:t xml:space="preserve"> This is also aligned with some of the options discussed during the SI phase.</w:t>
      </w:r>
    </w:p>
    <w:p w14:paraId="689E46C5" w14:textId="5854A150" w:rsidR="00D75234" w:rsidRPr="00EB3A2E" w:rsidRDefault="00D75234" w:rsidP="00082322">
      <w:pPr>
        <w:pStyle w:val="Observation"/>
      </w:pPr>
      <w:bookmarkStart w:id="407" w:name="_Toc158985082"/>
      <w:bookmarkStart w:id="408" w:name="_Toc159180984"/>
      <w:bookmarkStart w:id="409" w:name="_Toc159181174"/>
      <w:bookmarkStart w:id="410" w:name="_Toc159181408"/>
      <w:bookmarkStart w:id="411" w:name="_Toc159228444"/>
      <w:bookmarkStart w:id="412" w:name="_Toc158986221"/>
      <w:r>
        <w:t>O</w:t>
      </w:r>
      <w:r w:rsidRPr="00EB3A2E">
        <w:t xml:space="preserve">nly one </w:t>
      </w:r>
      <w:r>
        <w:t>CSI feedback report</w:t>
      </w:r>
      <w:r w:rsidR="00CF61DD">
        <w:t>ed</w:t>
      </w:r>
      <w:r w:rsidRPr="00EB3A2E">
        <w:t xml:space="preserve"> </w:t>
      </w:r>
      <w:r w:rsidR="007512E3">
        <w:t>for the measurement</w:t>
      </w:r>
      <w:r w:rsidRPr="00EB3A2E">
        <w:t xml:space="preserve"> in SBFD slots will degrade network performance and spectral efficiency, because CSI report is averaged </w:t>
      </w:r>
      <w:r w:rsidR="001754B5">
        <w:t>or derived from measurements</w:t>
      </w:r>
      <w:r w:rsidRPr="00EB3A2E">
        <w:t xml:space="preserve"> in </w:t>
      </w:r>
      <w:r w:rsidR="001754B5">
        <w:t xml:space="preserve">the </w:t>
      </w:r>
      <w:r w:rsidRPr="00EB3A2E">
        <w:t>two DL subbands</w:t>
      </w:r>
      <w:r w:rsidR="001754B5">
        <w:t xml:space="preserve"> which may be subject to different CLI conditions</w:t>
      </w:r>
      <w:r w:rsidRPr="00EB3A2E">
        <w:t>.</w:t>
      </w:r>
      <w:bookmarkEnd w:id="407"/>
      <w:bookmarkEnd w:id="408"/>
      <w:bookmarkEnd w:id="409"/>
      <w:bookmarkEnd w:id="410"/>
      <w:bookmarkEnd w:id="411"/>
      <w:r w:rsidRPr="00EB3A2E">
        <w:t xml:space="preserve"> </w:t>
      </w:r>
      <w:bookmarkEnd w:id="412"/>
    </w:p>
    <w:p w14:paraId="1B0DD055" w14:textId="323FF736" w:rsidR="00D75234" w:rsidRPr="00EB3A2E" w:rsidRDefault="00D75234" w:rsidP="00D75234">
      <w:pPr>
        <w:pStyle w:val="Proposal"/>
        <w:spacing w:line="259" w:lineRule="auto"/>
        <w:rPr>
          <w:rFonts w:ascii="Segoe UI" w:eastAsia="Segoe UI" w:hAnsi="Segoe UI" w:cs="Segoe UI"/>
          <w:lang w:val="en"/>
        </w:rPr>
      </w:pPr>
      <w:bookmarkStart w:id="413" w:name="_Toc158985083"/>
      <w:bookmarkStart w:id="414" w:name="_Toc158986222"/>
      <w:bookmarkStart w:id="415" w:name="_Toc159180985"/>
      <w:bookmarkStart w:id="416" w:name="_Toc159181175"/>
      <w:bookmarkStart w:id="417" w:name="_Toc159181409"/>
      <w:bookmarkStart w:id="418" w:name="_Toc159228445"/>
      <w:r w:rsidRPr="008B017B">
        <w:rPr>
          <w:rFonts w:eastAsia="Malgun Gothic"/>
          <w:lang w:val="en" w:eastAsia="ko-KR"/>
        </w:rPr>
        <w:t>Regardless of the SBFD slot is configured with continuous or non-contiguous CSI</w:t>
      </w:r>
      <w:r w:rsidR="005A7702">
        <w:rPr>
          <w:rFonts w:eastAsia="Malgun Gothic"/>
          <w:lang w:val="en" w:eastAsia="ko-KR"/>
        </w:rPr>
        <w:t>-</w:t>
      </w:r>
      <w:r w:rsidRPr="008B017B">
        <w:rPr>
          <w:rFonts w:eastAsia="Malgun Gothic"/>
          <w:lang w:val="en" w:eastAsia="ko-KR"/>
        </w:rPr>
        <w:t xml:space="preserve">RS resources, </w:t>
      </w:r>
      <w:r w:rsidR="00155A88" w:rsidRPr="008B017B">
        <w:rPr>
          <w:rFonts w:eastAsia="Malgun Gothic"/>
          <w:lang w:val="en" w:eastAsia="ko-KR"/>
        </w:rPr>
        <w:t xml:space="preserve">independent feedback </w:t>
      </w:r>
      <w:r w:rsidR="00155A88">
        <w:rPr>
          <w:rFonts w:eastAsia="Malgun Gothic"/>
          <w:lang w:val="en" w:eastAsia="ko-KR"/>
        </w:rPr>
        <w:t>can be provided for each of the</w:t>
      </w:r>
      <w:r w:rsidRPr="008B017B">
        <w:rPr>
          <w:rFonts w:eastAsia="Malgun Gothic"/>
          <w:lang w:val="en" w:eastAsia="ko-KR"/>
        </w:rPr>
        <w:t xml:space="preserve"> DL </w:t>
      </w:r>
      <w:r w:rsidR="00D27135">
        <w:rPr>
          <w:rFonts w:eastAsia="Malgun Gothic"/>
          <w:lang w:val="en" w:eastAsia="ko-KR"/>
        </w:rPr>
        <w:t>subband</w:t>
      </w:r>
      <w:r w:rsidRPr="008B017B">
        <w:rPr>
          <w:rFonts w:eastAsia="Malgun Gothic"/>
          <w:lang w:val="en" w:eastAsia="ko-KR"/>
        </w:rPr>
        <w:t xml:space="preserve">s CSI </w:t>
      </w:r>
      <w:r w:rsidR="00D27135">
        <w:rPr>
          <w:rFonts w:eastAsia="Malgun Gothic"/>
          <w:lang w:val="en" w:eastAsia="ko-KR"/>
        </w:rPr>
        <w:t>subband</w:t>
      </w:r>
      <w:r w:rsidR="00C10B43">
        <w:rPr>
          <w:rFonts w:eastAsia="Malgun Gothic"/>
          <w:lang w:val="en" w:eastAsia="ko-KR"/>
        </w:rPr>
        <w:t xml:space="preserve"> </w:t>
      </w:r>
      <w:r w:rsidR="00D81C4E">
        <w:rPr>
          <w:rFonts w:eastAsia="Malgun Gothic"/>
          <w:lang w:val="en" w:eastAsia="ko-KR"/>
        </w:rPr>
        <w:t xml:space="preserve">(either as separate </w:t>
      </w:r>
      <w:r w:rsidR="00284AA1">
        <w:rPr>
          <w:rFonts w:eastAsia="Malgun Gothic"/>
          <w:lang w:val="en" w:eastAsia="ko-KR"/>
        </w:rPr>
        <w:t xml:space="preserve">CSI </w:t>
      </w:r>
      <w:r w:rsidR="00D81C4E">
        <w:rPr>
          <w:rFonts w:eastAsia="Malgun Gothic"/>
          <w:lang w:val="en" w:eastAsia="ko-KR"/>
        </w:rPr>
        <w:t xml:space="preserve">reports, or </w:t>
      </w:r>
      <w:r w:rsidR="00284AA1">
        <w:rPr>
          <w:rFonts w:eastAsia="Malgun Gothic"/>
          <w:lang w:val="en" w:eastAsia="ko-KR"/>
        </w:rPr>
        <w:t>in the same report)</w:t>
      </w:r>
      <w:r w:rsidRPr="008B017B">
        <w:rPr>
          <w:rFonts w:eastAsia="Malgun Gothic"/>
          <w:lang w:val="en" w:eastAsia="ko-KR"/>
        </w:rPr>
        <w:t>.</w:t>
      </w:r>
      <w:bookmarkEnd w:id="413"/>
      <w:bookmarkEnd w:id="414"/>
      <w:bookmarkEnd w:id="415"/>
      <w:bookmarkEnd w:id="416"/>
      <w:bookmarkEnd w:id="417"/>
      <w:bookmarkEnd w:id="418"/>
    </w:p>
    <w:p w14:paraId="7FFC0541" w14:textId="77777777" w:rsidR="006277CD" w:rsidRDefault="006277CD" w:rsidP="005A688E">
      <w:pPr>
        <w:spacing w:before="120"/>
        <w:rPr>
          <w:rFonts w:cstheme="minorBidi"/>
          <w:b/>
        </w:rPr>
      </w:pPr>
    </w:p>
    <w:p w14:paraId="18644CD1" w14:textId="770F903B" w:rsidR="006277CD" w:rsidRPr="00037AB0" w:rsidRDefault="006277CD" w:rsidP="006277CD">
      <w:pPr>
        <w:pStyle w:val="Heading1"/>
        <w:rPr>
          <w:lang w:val="en-US"/>
        </w:rPr>
      </w:pPr>
      <w:r w:rsidRPr="00037AB0">
        <w:rPr>
          <w:lang w:val="en-US"/>
        </w:rPr>
        <w:lastRenderedPageBreak/>
        <w:t>Configurations for channels and signals on SBFD symbols and non-SBFD symbols</w:t>
      </w:r>
    </w:p>
    <w:p w14:paraId="1C51E748" w14:textId="65A460F5" w:rsidR="00EE1D63" w:rsidRPr="00EE1D63" w:rsidRDefault="00EE1D63" w:rsidP="00EE1D63">
      <w:r>
        <w:t xml:space="preserve">This section discusses enhancements </w:t>
      </w:r>
      <w:r w:rsidR="000C6CD0">
        <w:t xml:space="preserve">for different signals or channels </w:t>
      </w:r>
      <w:r>
        <w:t>in line with the objective highlighted below:</w:t>
      </w:r>
    </w:p>
    <w:tbl>
      <w:tblPr>
        <w:tblStyle w:val="TableGrid"/>
        <w:tblW w:w="0" w:type="auto"/>
        <w:tblLook w:val="04A0" w:firstRow="1" w:lastRow="0" w:firstColumn="1" w:lastColumn="0" w:noHBand="0" w:noVBand="1"/>
      </w:tblPr>
      <w:tblGrid>
        <w:gridCol w:w="9629"/>
      </w:tblGrid>
      <w:tr w:rsidR="00EE1D63" w14:paraId="41D30854" w14:textId="77777777" w:rsidTr="00383E2B">
        <w:tc>
          <w:tcPr>
            <w:tcW w:w="9629" w:type="dxa"/>
          </w:tcPr>
          <w:p w14:paraId="0D227E37" w14:textId="77777777" w:rsidR="00EE1D63" w:rsidRPr="00AA4188" w:rsidRDefault="00EE1D63" w:rsidP="00356437">
            <w:pPr>
              <w:pStyle w:val="ListParagraph"/>
              <w:numPr>
                <w:ilvl w:val="0"/>
                <w:numId w:val="7"/>
              </w:numPr>
              <w:rPr>
                <w:rFonts w:ascii="Calibri" w:hAnsi="Calibri" w:cs="Calibri"/>
                <w:sz w:val="22"/>
                <w:szCs w:val="22"/>
                <w:lang w:val="en-US"/>
              </w:rPr>
            </w:pPr>
            <w:r w:rsidRPr="00AA4188">
              <w:rPr>
                <w:lang w:val="en-US"/>
              </w:rPr>
              <w:t>Specify UE transmission, reception and measurement behavior and procedures in SBFD symbols and/or non-SBFD symbols for SBFD aware UE [RAN1, RAN2]</w:t>
            </w:r>
            <w:r w:rsidRPr="00AA4188">
              <w:rPr>
                <w:rFonts w:ascii="Calibri" w:hAnsi="Calibri" w:cs="Calibri"/>
                <w:sz w:val="22"/>
                <w:szCs w:val="22"/>
                <w:lang w:val="en-US"/>
              </w:rPr>
              <w:t> </w:t>
            </w:r>
          </w:p>
          <w:p w14:paraId="7F50BB46" w14:textId="77777777" w:rsidR="00EE1D63" w:rsidRPr="00AA4188" w:rsidRDefault="00EE1D63" w:rsidP="00356437">
            <w:pPr>
              <w:pStyle w:val="ListParagraph"/>
              <w:numPr>
                <w:ilvl w:val="0"/>
                <w:numId w:val="8"/>
              </w:numPr>
              <w:rPr>
                <w:rFonts w:ascii="Calibri" w:hAnsi="Calibri" w:cs="Calibri"/>
                <w:sz w:val="22"/>
                <w:szCs w:val="22"/>
                <w:lang w:val="en-US"/>
              </w:rPr>
            </w:pPr>
            <w:r w:rsidRPr="00AA4188">
              <w:rPr>
                <w:lang w:val="en-US"/>
              </w:rPr>
              <w:t xml:space="preserve">Transmission and reception behaviours on SBFD subbands configured in DL and/or flexible symbol indicated by </w:t>
            </w:r>
            <w:r w:rsidRPr="00AA4188">
              <w:rPr>
                <w:i/>
                <w:lang w:val="en-US"/>
              </w:rPr>
              <w:t>TDD-UL-DL-ConfigCommon</w:t>
            </w:r>
          </w:p>
          <w:p w14:paraId="572D6E94" w14:textId="77777777" w:rsidR="00EE1D63" w:rsidRPr="00AA4188" w:rsidRDefault="00EE1D63" w:rsidP="00356437">
            <w:pPr>
              <w:pStyle w:val="ListParagraph"/>
              <w:numPr>
                <w:ilvl w:val="1"/>
                <w:numId w:val="8"/>
              </w:numPr>
              <w:rPr>
                <w:rFonts w:ascii="Calibri" w:hAnsi="Calibri" w:cs="Calibri"/>
                <w:sz w:val="22"/>
                <w:szCs w:val="22"/>
                <w:lang w:val="en-US"/>
              </w:rPr>
            </w:pPr>
            <w:r w:rsidRPr="00AA4188">
              <w:rPr>
                <w:lang w:val="en-US"/>
              </w:rPr>
              <w:t>UL transmissions within UL subband only</w:t>
            </w:r>
          </w:p>
          <w:p w14:paraId="04F8113D" w14:textId="77777777" w:rsidR="00EE1D63" w:rsidRPr="00AA4188" w:rsidRDefault="00EE1D63" w:rsidP="00356437">
            <w:pPr>
              <w:pStyle w:val="ListParagraph"/>
              <w:numPr>
                <w:ilvl w:val="1"/>
                <w:numId w:val="8"/>
              </w:numPr>
              <w:rPr>
                <w:rFonts w:ascii="Calibri" w:hAnsi="Calibri" w:cs="Calibri"/>
                <w:sz w:val="22"/>
                <w:szCs w:val="22"/>
                <w:lang w:val="en-US"/>
              </w:rPr>
            </w:pPr>
            <w:r w:rsidRPr="00AA4188">
              <w:rPr>
                <w:lang w:val="en-US"/>
              </w:rPr>
              <w:t>DL receptions within DL subband(s) only, except for CLI measurement by the UE outside of the DL subbands</w:t>
            </w:r>
          </w:p>
          <w:p w14:paraId="3BBA1319" w14:textId="77777777" w:rsidR="00EE1D63" w:rsidRPr="00196344" w:rsidRDefault="00EE1D63" w:rsidP="00383E2B">
            <w:r w:rsidRPr="00196344">
              <w:t>Note: When flexible symbols are used, it is not expected that any legacy Uplink symbol is converted to Downlink/SBFD symbols</w:t>
            </w:r>
          </w:p>
          <w:p w14:paraId="6C7B79ED" w14:textId="77777777" w:rsidR="00EE1D63" w:rsidRPr="00AA4188" w:rsidRDefault="00EE1D63" w:rsidP="00356437">
            <w:pPr>
              <w:pStyle w:val="ListParagraph"/>
              <w:numPr>
                <w:ilvl w:val="0"/>
                <w:numId w:val="9"/>
              </w:numPr>
              <w:rPr>
                <w:rFonts w:ascii="Calibri" w:hAnsi="Calibri" w:cs="Calibri"/>
                <w:sz w:val="22"/>
                <w:szCs w:val="22"/>
                <w:lang w:val="en-US"/>
              </w:rPr>
            </w:pPr>
            <w:r w:rsidRPr="00AA4188">
              <w:rPr>
                <w:lang w:val="en-US"/>
              </w:rPr>
              <w:t>Enhancement on resource allocation in frequency domain in SBFD symbols, including</w:t>
            </w:r>
          </w:p>
          <w:p w14:paraId="58015CC0" w14:textId="77777777" w:rsidR="00EE1D63" w:rsidRPr="00AA4188" w:rsidRDefault="00EE1D63" w:rsidP="00356437">
            <w:pPr>
              <w:pStyle w:val="ListParagraph"/>
              <w:numPr>
                <w:ilvl w:val="1"/>
                <w:numId w:val="9"/>
              </w:numPr>
              <w:rPr>
                <w:rFonts w:ascii="Calibri" w:hAnsi="Calibri" w:cs="Calibri"/>
                <w:sz w:val="22"/>
                <w:szCs w:val="22"/>
                <w:lang w:val="en-US"/>
              </w:rPr>
            </w:pPr>
            <w:r w:rsidRPr="00AA4188">
              <w:rPr>
                <w:lang w:val="en-US"/>
              </w:rPr>
              <w:t>resource allocation in frequency domain for PDSCH/CSI-RS across two DL subbands in SBFD symbols</w:t>
            </w:r>
          </w:p>
          <w:p w14:paraId="47502211" w14:textId="77777777" w:rsidR="00EE1D63" w:rsidRPr="00AA4188" w:rsidRDefault="00EE1D63" w:rsidP="00356437">
            <w:pPr>
              <w:pStyle w:val="ListParagraph"/>
              <w:numPr>
                <w:ilvl w:val="1"/>
                <w:numId w:val="9"/>
              </w:numPr>
              <w:rPr>
                <w:rFonts w:ascii="Calibri" w:hAnsi="Calibri" w:cs="Calibri"/>
                <w:sz w:val="22"/>
                <w:szCs w:val="22"/>
                <w:lang w:val="en-US"/>
              </w:rPr>
            </w:pPr>
            <w:r w:rsidRPr="00AA4188">
              <w:rPr>
                <w:lang w:val="en-US"/>
              </w:rPr>
              <w:t>handling of unaligned boundaries between SBFD subband(s) and RBG, CSI reporting subband, CSI-RS resource, PRG</w:t>
            </w:r>
          </w:p>
          <w:p w14:paraId="6837CABA" w14:textId="77777777" w:rsidR="00EE1D63" w:rsidRPr="00EE1D63" w:rsidRDefault="00EE1D63" w:rsidP="00356437">
            <w:pPr>
              <w:pStyle w:val="ListParagraph"/>
              <w:numPr>
                <w:ilvl w:val="0"/>
                <w:numId w:val="9"/>
              </w:numPr>
              <w:rPr>
                <w:rFonts w:ascii="Calibri" w:hAnsi="Calibri" w:cs="Calibri"/>
                <w:sz w:val="22"/>
                <w:szCs w:val="22"/>
                <w:lang w:val="en-US"/>
              </w:rPr>
            </w:pPr>
            <w:r w:rsidRPr="00EE1D63">
              <w:rPr>
                <w:lang w:val="en-US"/>
              </w:rPr>
              <w:t>Enhancements on physical channels/signals and procedure across SBFD symbols and non-SBFD symbols in different slots, where each transmission/reception within a slot has either all SBFD or all non-SBFD symbols, including</w:t>
            </w:r>
          </w:p>
          <w:p w14:paraId="3F6938A2" w14:textId="77777777" w:rsidR="00EE1D63" w:rsidRPr="00EE1D63" w:rsidRDefault="00EE1D63" w:rsidP="00356437">
            <w:pPr>
              <w:pStyle w:val="ListParagraph"/>
              <w:numPr>
                <w:ilvl w:val="1"/>
                <w:numId w:val="9"/>
              </w:numPr>
              <w:rPr>
                <w:rFonts w:ascii="Calibri" w:hAnsi="Calibri" w:cs="Calibri"/>
                <w:sz w:val="22"/>
                <w:szCs w:val="22"/>
                <w:lang w:val="en-US"/>
              </w:rPr>
            </w:pPr>
            <w:r w:rsidRPr="00EE1D63">
              <w:rPr>
                <w:lang w:val="en-US"/>
              </w:rPr>
              <w:t>resource allocation in frequency domain for transmission or reception in SBFD symbols and non-SBFD symbols with different available frequency resource in different slots</w:t>
            </w:r>
          </w:p>
          <w:p w14:paraId="42AE6A61" w14:textId="77777777" w:rsidR="00EE1D63" w:rsidRPr="00EE1D63" w:rsidRDefault="00EE1D63" w:rsidP="00356437">
            <w:pPr>
              <w:pStyle w:val="ListParagraph"/>
              <w:numPr>
                <w:ilvl w:val="1"/>
                <w:numId w:val="9"/>
              </w:numPr>
              <w:rPr>
                <w:rFonts w:ascii="Calibri" w:hAnsi="Calibri" w:cs="Calibri"/>
                <w:sz w:val="22"/>
                <w:szCs w:val="22"/>
                <w:lang w:val="en-US"/>
              </w:rPr>
            </w:pPr>
            <w:r w:rsidRPr="00EE1D63">
              <w:rPr>
                <w:lang w:val="en-US"/>
              </w:rPr>
              <w:t>CSI report of which associated CSI-RS instances occur in both SBFD symbols and non-SBFD symbols in different slots</w:t>
            </w:r>
          </w:p>
          <w:p w14:paraId="3833E8AD" w14:textId="77777777" w:rsidR="00EE1D63" w:rsidRPr="00EE1D63" w:rsidRDefault="00EE1D63" w:rsidP="00356437">
            <w:pPr>
              <w:pStyle w:val="ListParagraph"/>
              <w:numPr>
                <w:ilvl w:val="0"/>
                <w:numId w:val="9"/>
              </w:numPr>
              <w:rPr>
                <w:rFonts w:ascii="Calibri" w:hAnsi="Calibri" w:cs="Calibri"/>
                <w:sz w:val="22"/>
                <w:szCs w:val="22"/>
                <w:highlight w:val="yellow"/>
                <w:lang w:val="en-US"/>
              </w:rPr>
            </w:pPr>
            <w:r w:rsidRPr="00EE1D63">
              <w:rPr>
                <w:highlight w:val="yellow"/>
                <w:lang w:val="en-US"/>
              </w:rPr>
              <w:t>Configurations for SRS, PUCCH and PUSCH on SBFD symbols and non-SBFD symbols, e.g., resources, frequency hopping parameters, UL power control parameters and/or beam/spatial relation</w:t>
            </w:r>
          </w:p>
          <w:p w14:paraId="3A71FBBB" w14:textId="77777777" w:rsidR="00EE1D63" w:rsidRPr="00D22508" w:rsidRDefault="00EE1D63" w:rsidP="00356437">
            <w:pPr>
              <w:pStyle w:val="ListParagraph"/>
              <w:numPr>
                <w:ilvl w:val="0"/>
                <w:numId w:val="9"/>
              </w:numPr>
              <w:rPr>
                <w:rFonts w:ascii="Calibri" w:hAnsi="Calibri" w:cs="Calibri"/>
                <w:sz w:val="22"/>
                <w:szCs w:val="22"/>
              </w:rPr>
            </w:pPr>
            <w:r w:rsidRPr="00AA4188">
              <w:rPr>
                <w:lang w:val="en-US"/>
              </w:rPr>
              <w:t>Collision handling between DL reception in DL subband(s) and UL transmission in UL subband in a SBFD symbol</w:t>
            </w:r>
          </w:p>
        </w:tc>
      </w:tr>
    </w:tbl>
    <w:p w14:paraId="57F35EB9" w14:textId="77777777" w:rsidR="00EE1D63" w:rsidRPr="00596CB8" w:rsidRDefault="00EE1D63" w:rsidP="00EE1D63"/>
    <w:p w14:paraId="0AC46A76" w14:textId="77777777" w:rsidR="006277CD" w:rsidRDefault="006277CD" w:rsidP="00C12229">
      <w:pPr>
        <w:pStyle w:val="Heading2"/>
      </w:pPr>
      <w:r w:rsidRPr="005A688E">
        <w:t>Configured-grant (CG-)PUSCH</w:t>
      </w:r>
    </w:p>
    <w:p w14:paraId="2C34F401" w14:textId="77777777" w:rsidR="006277CD" w:rsidRPr="00CA233D" w:rsidRDefault="006277CD" w:rsidP="00102E3F">
      <w:pPr>
        <w:rPr>
          <w:rFonts w:eastAsia="Malgun Gothic"/>
        </w:rPr>
      </w:pPr>
      <w:r w:rsidRPr="00CA233D">
        <w:rPr>
          <w:rFonts w:eastAsia="Malgun Gothic"/>
        </w:rPr>
        <w:t>A configured grant (CG)-PUSCH configuration can grant the UE with periodic resources for UL PUSCH transmissions. Two types of CG-PUSCH configurations are specified in NR: Type-1 CG and Type-2 CG. For both Type-1 and Type-2 CG, the CG-PUSCH allocation periodicity is configured via RRC. The resource allocation parameters (MCS, FD resource allocation, TD resource allocation) are provided via an ‘activation DCI’ for Type-2 CG, and via RRC signaling for Type-1 CG. In case of Type-2 CG, the resource allocation parameters apply for each of the subsequent periodic UL PUSCH transmissions following the ‘activation DCI’. The radio parameters can be adjusted by the gNB at any time by re-issuing a new DCI (a.k.a. ‘reactivation DCI’).</w:t>
      </w:r>
    </w:p>
    <w:p w14:paraId="06819A9E" w14:textId="2BFD8EC8" w:rsidR="006277CD" w:rsidRDefault="006277CD" w:rsidP="006277CD">
      <w:pPr>
        <w:rPr>
          <w:rFonts w:eastAsia="Malgun Gothic"/>
        </w:rPr>
      </w:pPr>
      <w:r w:rsidRPr="00CA233D">
        <w:rPr>
          <w:rFonts w:eastAsia="Malgun Gothic"/>
        </w:rPr>
        <w:t xml:space="preserve">With SBFD, there is the problem of i) different resource availability in UL-only vs. SBFD slots, as well as ii) potentially different SINR conditions in UL-only vs. SBFD slots due to the presence of new SBFD interference types, e.g. self-interference and inter-subband interference. To address this problem, SBFD-specific CG-PUSCH configurations </w:t>
      </w:r>
      <w:r>
        <w:rPr>
          <w:rFonts w:eastAsia="Malgun Gothic"/>
        </w:rPr>
        <w:t xml:space="preserve">can be used </w:t>
      </w:r>
      <w:r w:rsidRPr="00CA233D">
        <w:rPr>
          <w:rFonts w:eastAsia="Malgun Gothic"/>
        </w:rPr>
        <w:t xml:space="preserve">where, for each CG occasion, one or another set of radio parameters (FD resource allocation, TD resource allocation, MCS, etc.) is used depending on the corresponding slot format (e.g. UL-only or SBFD). </w:t>
      </w:r>
      <w:r>
        <w:rPr>
          <w:rFonts w:eastAsia="Malgun Gothic"/>
        </w:rPr>
        <w:t>This is also captured in TR 38.858 as “</w:t>
      </w:r>
      <w:r w:rsidRPr="00102E3F">
        <w:rPr>
          <w:rFonts w:eastAsia="Malgun Gothic"/>
          <w:i/>
          <w:iCs/>
        </w:rPr>
        <w:t>it may be beneficial to have separate resources, FH parameters, UL power control parameters and/or beam/spatial relation</w:t>
      </w:r>
      <w:r>
        <w:rPr>
          <w:rFonts w:eastAsia="Malgun Gothic"/>
        </w:rPr>
        <w:t>” for</w:t>
      </w:r>
      <w:r w:rsidRPr="00C55A73">
        <w:rPr>
          <w:rFonts w:eastAsia="Malgun Gothic"/>
        </w:rPr>
        <w:t xml:space="preserve"> PUCCH and PUSCH on SBFD symbols and non-SBFD symbols</w:t>
      </w:r>
      <w:r w:rsidRPr="00A4205E">
        <w:rPr>
          <w:rFonts w:eastAsia="Malgun Gothic"/>
        </w:rPr>
        <w:t>.</w:t>
      </w:r>
    </w:p>
    <w:p w14:paraId="3515411E" w14:textId="77777777" w:rsidR="006277CD" w:rsidRDefault="006277CD" w:rsidP="00102E3F">
      <w:pPr>
        <w:pStyle w:val="Proposal"/>
        <w:rPr>
          <w:rFonts w:eastAsia="Malgun Gothic"/>
          <w:lang w:val="en-GB"/>
        </w:rPr>
      </w:pPr>
      <w:bookmarkStart w:id="419" w:name="_Toc158985084"/>
      <w:bookmarkStart w:id="420" w:name="_Toc158986224"/>
      <w:bookmarkStart w:id="421" w:name="_Toc159180986"/>
      <w:bookmarkStart w:id="422" w:name="_Toc159181176"/>
      <w:bookmarkStart w:id="423" w:name="_Toc159181410"/>
      <w:bookmarkStart w:id="424" w:name="_Toc159228446"/>
      <w:r>
        <w:rPr>
          <w:rFonts w:eastAsia="Malgun Gothic"/>
          <w:lang w:val="en-GB"/>
        </w:rPr>
        <w:t>I</w:t>
      </w:r>
      <w:r w:rsidRPr="001D51BA">
        <w:rPr>
          <w:rFonts w:eastAsia="Malgun Gothic"/>
          <w:lang w:val="en-GB"/>
        </w:rPr>
        <w:t xml:space="preserve">ntroduce </w:t>
      </w:r>
      <w:r>
        <w:rPr>
          <w:rFonts w:eastAsia="Malgun Gothic"/>
          <w:lang w:val="en-GB"/>
        </w:rPr>
        <w:t>separate</w:t>
      </w:r>
      <w:r w:rsidRPr="001D51BA">
        <w:rPr>
          <w:rFonts w:eastAsia="Malgun Gothic"/>
          <w:lang w:val="en-GB"/>
        </w:rPr>
        <w:t xml:space="preserve"> configurations </w:t>
      </w:r>
      <w:r>
        <w:rPr>
          <w:rFonts w:eastAsia="Malgun Gothic"/>
          <w:lang w:val="en-GB"/>
        </w:rPr>
        <w:t xml:space="preserve">for CG-PUSCH </w:t>
      </w:r>
      <w:r w:rsidRPr="001D51BA">
        <w:rPr>
          <w:rFonts w:eastAsia="Malgun Gothic"/>
          <w:lang w:val="en-GB"/>
        </w:rPr>
        <w:t>on SBFD symbols and non-SBFD symbols.</w:t>
      </w:r>
      <w:bookmarkEnd w:id="419"/>
      <w:bookmarkEnd w:id="420"/>
      <w:bookmarkEnd w:id="421"/>
      <w:bookmarkEnd w:id="422"/>
      <w:bookmarkEnd w:id="423"/>
      <w:bookmarkEnd w:id="424"/>
    </w:p>
    <w:p w14:paraId="156113B4" w14:textId="3F6129AE" w:rsidR="00145E77" w:rsidDel="00F853DE" w:rsidRDefault="00145E77" w:rsidP="00B268E2">
      <w:pPr>
        <w:rPr>
          <w:lang w:val="en-GB"/>
        </w:rPr>
      </w:pPr>
    </w:p>
    <w:p w14:paraId="1B30B75E" w14:textId="2643A15E" w:rsidR="006277CD" w:rsidRDefault="006277CD" w:rsidP="00C12229">
      <w:pPr>
        <w:pStyle w:val="Heading2"/>
      </w:pPr>
      <w:r>
        <w:lastRenderedPageBreak/>
        <w:t>PUCCH</w:t>
      </w:r>
    </w:p>
    <w:p w14:paraId="4470C85E" w14:textId="42D45244" w:rsidR="000F3196" w:rsidRDefault="000F3196" w:rsidP="000F3196">
      <w:r>
        <w:t xml:space="preserve">With extra UL resources in UL </w:t>
      </w:r>
      <w:r w:rsidR="00D27135">
        <w:t>subband</w:t>
      </w:r>
      <w:r>
        <w:t xml:space="preserve"> of SBFD slots, more repetitions can be applied for PUCCH for improving coverage or more PUCCH occasions would be available for latency reduction. However, advantages of SBFD come not only from UL transmissions (otherwise gNB could have simply configured more full UL slots for the UE), but also from DL receptions in the DL </w:t>
      </w:r>
      <w:r w:rsidR="00D27135">
        <w:t>subband</w:t>
      </w:r>
      <w:r>
        <w:t xml:space="preserve">s. In this regard, allowing any PUCCH resource to be available in SBFD slots would lead to a blockage of DL transmissions in these slots. This is highly relevant when multiple PUCCH with repetitions are transmitted on SBFD slots. </w:t>
      </w:r>
      <w:r w:rsidRPr="008C097B">
        <w:t>Indeed, let’s consider a scenario of PUCCH repetitions across SBFD slots for a long format PUCCH. Given that long PUCCH formats (formats 1, 3 and 4) can occupy from 4 to 14 symbols in a slot, the repetitions of a long format across SBFD slots would</w:t>
      </w:r>
      <w:r>
        <w:t xml:space="preserve"> </w:t>
      </w:r>
      <w:r w:rsidRPr="008C097B">
        <w:t>block all potential DL transmissions in these slots. This applies at least for the PUCCHs that conveys HARQ-ACK and/or A-CSI which can be classified as ‘dynamic’ UL transmissions. In addition, it is likely that semi-static UL transmissions should also be prioritized over semi-static DL transmissions, given that the SBFD slots is introduced intentionally for having more UL resources for improving UL coverage.</w:t>
      </w:r>
    </w:p>
    <w:p w14:paraId="35C39E0F" w14:textId="6664E314" w:rsidR="000F3196" w:rsidRPr="005A688E" w:rsidRDefault="000F3196" w:rsidP="00FE0DF7">
      <w:pPr>
        <w:pStyle w:val="Observation"/>
      </w:pPr>
      <w:bookmarkStart w:id="425" w:name="_Toc158986225"/>
      <w:bookmarkStart w:id="426" w:name="_Toc158985085"/>
      <w:bookmarkStart w:id="427" w:name="_Toc159180987"/>
      <w:bookmarkStart w:id="428" w:name="_Toc159181177"/>
      <w:bookmarkStart w:id="429" w:name="_Toc159181411"/>
      <w:bookmarkStart w:id="430" w:name="_Toc159228447"/>
      <w:r w:rsidRPr="005A688E">
        <w:t>Allowing any PUCCH resource with any format (e.g., long PUCCH formats) to be repeated or transmitted in SBFD slots would lead to a blockage of DL transmissions in these slots.</w:t>
      </w:r>
      <w:bookmarkEnd w:id="425"/>
      <w:bookmarkEnd w:id="426"/>
      <w:bookmarkEnd w:id="427"/>
      <w:bookmarkEnd w:id="428"/>
      <w:bookmarkEnd w:id="429"/>
      <w:bookmarkEnd w:id="430"/>
    </w:p>
    <w:p w14:paraId="2C936C1C" w14:textId="77777777" w:rsidR="000F3196" w:rsidRDefault="000F3196" w:rsidP="000F3196">
      <w:r>
        <w:t>Therefore, RAN1 should limit the PUCCH resource(s) or format(s) that can be considered as available in SBFD slots. For PUCCH repetitions, the limitation could be that SBFD slots are available only for the repetitions of a few (short) PUCCH formats.</w:t>
      </w:r>
    </w:p>
    <w:p w14:paraId="2EA72CAA" w14:textId="47685114" w:rsidR="000F3196" w:rsidRPr="005A688E" w:rsidRDefault="000F3196" w:rsidP="00FE0DF7">
      <w:pPr>
        <w:pStyle w:val="Proposal"/>
      </w:pPr>
      <w:bookmarkStart w:id="431" w:name="_Toc158986226"/>
      <w:bookmarkStart w:id="432" w:name="_Toc158985086"/>
      <w:bookmarkStart w:id="433" w:name="_Toc159180988"/>
      <w:bookmarkStart w:id="434" w:name="_Toc159181178"/>
      <w:bookmarkStart w:id="435" w:name="_Toc159181412"/>
      <w:bookmarkStart w:id="436" w:name="_Toc159228448"/>
      <w:r>
        <w:t>T</w:t>
      </w:r>
      <w:r w:rsidRPr="0055660A">
        <w:t>o avoid blocking the potential DL transmissions</w:t>
      </w:r>
      <w:r>
        <w:t xml:space="preserve"> in SBFD slots,</w:t>
      </w:r>
      <w:r w:rsidRPr="00942675">
        <w:t xml:space="preserve"> </w:t>
      </w:r>
      <w:r w:rsidRPr="005A688E">
        <w:t>RAN1 should limit the PUCCH resource(s) or format(s) that can be considered as available in SBFD slots</w:t>
      </w:r>
      <w:r>
        <w:t>, at least for PUCCH with repetitions</w:t>
      </w:r>
      <w:r w:rsidRPr="005A688E">
        <w:t>.</w:t>
      </w:r>
      <w:bookmarkEnd w:id="431"/>
      <w:bookmarkEnd w:id="432"/>
      <w:bookmarkEnd w:id="433"/>
      <w:bookmarkEnd w:id="434"/>
      <w:bookmarkEnd w:id="435"/>
      <w:bookmarkEnd w:id="436"/>
    </w:p>
    <w:p w14:paraId="5E693BF7" w14:textId="07FB4BCE" w:rsidR="000F3196" w:rsidRDefault="000F3196" w:rsidP="000F3196">
      <w:pPr>
        <w:spacing w:before="120"/>
        <w:rPr>
          <w:rFonts w:cstheme="minorHAnsi"/>
          <w:szCs w:val="20"/>
        </w:rPr>
      </w:pPr>
      <w:r>
        <w:t>For transmissions of short PUCCH formats with repetitions, RAN1 should allow increasing the number of repetitions (</w:t>
      </w:r>
      <m:oMath>
        <m:sSubSup>
          <m:sSubSupPr>
            <m:ctrlPr>
              <w:rPr>
                <w:rFonts w:ascii="Cambria Math" w:hAnsi="Cambria Math"/>
                <w:i/>
              </w:rPr>
            </m:ctrlPr>
          </m:sSubSupPr>
          <m:e>
            <m:r>
              <w:rPr>
                <w:rFonts w:ascii="Cambria Math" w:hAnsi="Cambria Math"/>
              </w:rPr>
              <m:t>N</m:t>
            </m:r>
          </m:e>
          <m:sub>
            <m:r>
              <w:rPr>
                <w:rFonts w:ascii="Cambria Math" w:hAnsi="Cambria Math"/>
              </w:rPr>
              <m:t>PUCCH</m:t>
            </m:r>
          </m:sub>
          <m:sup>
            <m:r>
              <w:rPr>
                <w:rFonts w:ascii="Cambria Math" w:hAnsi="Cambria Math"/>
              </w:rPr>
              <m:t>repeat</m:t>
            </m:r>
          </m:sup>
        </m:sSubSup>
      </m:oMath>
      <w:r>
        <w:t xml:space="preserve">) for the PUCCH resources that overlap with UL </w:t>
      </w:r>
      <w:r w:rsidR="00D27135">
        <w:t>subband</w:t>
      </w:r>
      <w:r>
        <w:t xml:space="preserve">. In the current specification, </w:t>
      </w:r>
      <m:oMath>
        <m:sSubSup>
          <m:sSubSupPr>
            <m:ctrlPr>
              <w:rPr>
                <w:rFonts w:ascii="Cambria Math" w:hAnsi="Cambria Math" w:cstheme="minorHAnsi"/>
                <w:i/>
                <w:szCs w:val="20"/>
              </w:rPr>
            </m:ctrlPr>
          </m:sSubSupPr>
          <m:e>
            <m:r>
              <w:rPr>
                <w:rFonts w:ascii="Cambria Math" w:hAnsi="Cambria Math" w:cstheme="minorHAnsi"/>
                <w:szCs w:val="20"/>
              </w:rPr>
              <m:t>N</m:t>
            </m:r>
          </m:e>
          <m:sub>
            <m:r>
              <w:rPr>
                <w:rFonts w:ascii="Cambria Math" w:hAnsi="Cambria Math" w:cstheme="minorHAnsi"/>
                <w:szCs w:val="20"/>
              </w:rPr>
              <m:t>PUCCH</m:t>
            </m:r>
          </m:sub>
          <m:sup>
            <m:r>
              <w:rPr>
                <w:rFonts w:ascii="Cambria Math" w:hAnsi="Cambria Math" w:cstheme="minorHAnsi"/>
                <w:szCs w:val="20"/>
              </w:rPr>
              <m:t>repeat</m:t>
            </m:r>
          </m:sup>
        </m:sSubSup>
      </m:oMath>
      <w:r w:rsidRPr="006F4869">
        <w:rPr>
          <w:rFonts w:cstheme="minorHAnsi"/>
          <w:szCs w:val="20"/>
        </w:rPr>
        <w:t xml:space="preserve"> can be configured for each PUCCH resource using </w:t>
      </w:r>
      <w:r w:rsidRPr="006F4869">
        <w:rPr>
          <w:rFonts w:cstheme="minorHAnsi"/>
          <w:i/>
          <w:iCs/>
          <w:szCs w:val="20"/>
        </w:rPr>
        <w:t>pucch-RepetitionNrofSlots-r17</w:t>
      </w:r>
      <w:r w:rsidRPr="006F4869">
        <w:rPr>
          <w:rFonts w:cstheme="minorHAnsi"/>
          <w:szCs w:val="20"/>
        </w:rPr>
        <w:t xml:space="preserve"> parameter and/or configured for each PUCCH format using </w:t>
      </w:r>
      <w:r w:rsidRPr="006F4869">
        <w:rPr>
          <w:rFonts w:cstheme="minorHAnsi"/>
          <w:i/>
          <w:iCs/>
          <w:szCs w:val="20"/>
        </w:rPr>
        <w:t>nrofSlots</w:t>
      </w:r>
      <w:r w:rsidRPr="006F4869">
        <w:rPr>
          <w:rFonts w:cstheme="minorHAnsi"/>
          <w:szCs w:val="20"/>
        </w:rPr>
        <w:t xml:space="preserve"> parameter. If both parameters are configured, the former will overwrite the latter if the PUCCH resource is indicated by a DCI (meaning that if the PUCCH resource is for HARQ-ACK). Otherwise, the latter is applied.</w:t>
      </w:r>
      <w:r>
        <w:rPr>
          <w:rFonts w:cstheme="minorHAnsi"/>
          <w:szCs w:val="20"/>
        </w:rPr>
        <w:t xml:space="preserve"> </w:t>
      </w:r>
      <w:r w:rsidRPr="006F4869">
        <w:rPr>
          <w:rFonts w:cstheme="minorHAnsi"/>
          <w:szCs w:val="20"/>
        </w:rPr>
        <w:t>It</w:t>
      </w:r>
      <w:r>
        <w:rPr>
          <w:rFonts w:cstheme="minorHAnsi"/>
          <w:szCs w:val="20"/>
        </w:rPr>
        <w:t xml:space="preserve"> is</w:t>
      </w:r>
      <w:r w:rsidRPr="006F4869">
        <w:rPr>
          <w:rFonts w:cstheme="minorHAnsi"/>
          <w:szCs w:val="20"/>
        </w:rPr>
        <w:t xml:space="preserve"> worth noting that, the </w:t>
      </w:r>
      <w:r w:rsidRPr="006F4869">
        <w:rPr>
          <w:rFonts w:cstheme="minorHAnsi"/>
          <w:i/>
          <w:iCs/>
          <w:szCs w:val="20"/>
        </w:rPr>
        <w:t>nrofSlots</w:t>
      </w:r>
      <w:r w:rsidRPr="006F4869">
        <w:rPr>
          <w:rFonts w:cstheme="minorHAnsi"/>
          <w:szCs w:val="20"/>
        </w:rPr>
        <w:t xml:space="preserve"> parameter is configured in </w:t>
      </w:r>
      <w:r w:rsidRPr="006F4869">
        <w:rPr>
          <w:rFonts w:cstheme="minorHAnsi"/>
          <w:i/>
          <w:iCs/>
          <w:szCs w:val="20"/>
        </w:rPr>
        <w:t>PUCCH-FormatConfig</w:t>
      </w:r>
      <w:r w:rsidRPr="006F4869">
        <w:rPr>
          <w:rFonts w:cstheme="minorHAnsi"/>
          <w:szCs w:val="20"/>
        </w:rPr>
        <w:t>, which is a common configuration for all PUCCH formats</w:t>
      </w:r>
      <w:r>
        <w:rPr>
          <w:rFonts w:cstheme="minorHAnsi"/>
          <w:szCs w:val="20"/>
        </w:rPr>
        <w:t>. Therefore, it can be observed that:</w:t>
      </w:r>
    </w:p>
    <w:p w14:paraId="062E5424" w14:textId="4E97C1A7" w:rsidR="000F3196" w:rsidRPr="009F10B0" w:rsidRDefault="000F3196" w:rsidP="00356437">
      <w:pPr>
        <w:pStyle w:val="ListParagraph"/>
        <w:numPr>
          <w:ilvl w:val="0"/>
          <w:numId w:val="16"/>
        </w:numPr>
        <w:spacing w:before="120"/>
        <w:rPr>
          <w:rFonts w:cstheme="minorHAnsi"/>
          <w:lang w:val="en-US"/>
        </w:rPr>
      </w:pPr>
      <w:r w:rsidRPr="009F10B0">
        <w:rPr>
          <w:rFonts w:cstheme="minorHAnsi"/>
          <w:lang w:val="en-US"/>
        </w:rPr>
        <w:t xml:space="preserve">For PUCCH repetitions with PUCCH resource indicated by a DCI, gNB can configure a higher </w:t>
      </w:r>
      <m:oMath>
        <m:sSubSup>
          <m:sSubSupPr>
            <m:ctrlPr>
              <w:rPr>
                <w:rFonts w:ascii="Cambria Math" w:hAnsi="Cambria Math" w:cstheme="minorHAnsi"/>
                <w:i/>
                <w:lang w:val="en-US"/>
              </w:rPr>
            </m:ctrlPr>
          </m:sSubSupPr>
          <m:e>
            <m:r>
              <w:rPr>
                <w:rFonts w:ascii="Cambria Math" w:hAnsi="Cambria Math" w:cstheme="minorHAnsi"/>
                <w:lang w:val="en-US"/>
              </w:rPr>
              <m:t>N</m:t>
            </m:r>
          </m:e>
          <m:sub>
            <m:r>
              <w:rPr>
                <w:rFonts w:ascii="Cambria Math" w:hAnsi="Cambria Math" w:cstheme="minorHAnsi"/>
                <w:lang w:val="en-US"/>
              </w:rPr>
              <m:t>PUCCH</m:t>
            </m:r>
          </m:sub>
          <m:sup>
            <m:r>
              <w:rPr>
                <w:rFonts w:ascii="Cambria Math" w:hAnsi="Cambria Math" w:cstheme="minorHAnsi"/>
                <w:lang w:val="en-US"/>
              </w:rPr>
              <m:t>repeat</m:t>
            </m:r>
          </m:sup>
        </m:sSubSup>
      </m:oMath>
      <w:r w:rsidRPr="009F10B0">
        <w:rPr>
          <w:rFonts w:cstheme="minorHAnsi"/>
          <w:lang w:val="en-US"/>
        </w:rPr>
        <w:t xml:space="preserve"> (via </w:t>
      </w:r>
      <w:r w:rsidRPr="00C86795">
        <w:rPr>
          <w:rFonts w:cstheme="minorHAnsi"/>
          <w:i/>
          <w:iCs/>
          <w:lang w:val="en-US"/>
        </w:rPr>
        <w:t>pucch-RepetitionNrofSlots-r17</w:t>
      </w:r>
      <w:r w:rsidRPr="009F10B0">
        <w:rPr>
          <w:rFonts w:cstheme="minorHAnsi"/>
          <w:lang w:val="en-US"/>
        </w:rPr>
        <w:t xml:space="preserve">) for the PUCCH resources overlapping with UL </w:t>
      </w:r>
      <w:r w:rsidR="00D27135">
        <w:rPr>
          <w:rFonts w:cstheme="minorHAnsi"/>
          <w:lang w:val="en-US"/>
        </w:rPr>
        <w:t>subband</w:t>
      </w:r>
      <w:r w:rsidRPr="009F10B0">
        <w:rPr>
          <w:rFonts w:cstheme="minorHAnsi"/>
          <w:lang w:val="en-US"/>
        </w:rPr>
        <w:t>. Thus, gNB can indicates these resources for UE using DCI.</w:t>
      </w:r>
    </w:p>
    <w:p w14:paraId="3A5EA1A6" w14:textId="77777777" w:rsidR="000F3196" w:rsidRPr="009F10B0" w:rsidRDefault="000F3196" w:rsidP="00356437">
      <w:pPr>
        <w:pStyle w:val="ListParagraph"/>
        <w:numPr>
          <w:ilvl w:val="0"/>
          <w:numId w:val="16"/>
        </w:numPr>
        <w:spacing w:before="120"/>
        <w:rPr>
          <w:rFonts w:cstheme="minorHAnsi"/>
          <w:lang w:val="en-US"/>
        </w:rPr>
      </w:pPr>
      <w:r w:rsidRPr="009F10B0">
        <w:rPr>
          <w:rFonts w:cstheme="minorHAnsi"/>
          <w:lang w:val="en-US"/>
        </w:rPr>
        <w:t xml:space="preserve">For PUCCH repetitions with a PUCCH resource semi-statically configured by gNB (e.g., SR or CSI), whose </w:t>
      </w:r>
      <m:oMath>
        <m:sSubSup>
          <m:sSubSupPr>
            <m:ctrlPr>
              <w:rPr>
                <w:rFonts w:ascii="Cambria Math" w:hAnsi="Cambria Math" w:cstheme="minorHAnsi"/>
                <w:i/>
                <w:lang w:val="en-US"/>
              </w:rPr>
            </m:ctrlPr>
          </m:sSubSupPr>
          <m:e>
            <m:r>
              <w:rPr>
                <w:rFonts w:ascii="Cambria Math" w:hAnsi="Cambria Math" w:cstheme="minorHAnsi"/>
                <w:lang w:val="en-US"/>
              </w:rPr>
              <m:t>N</m:t>
            </m:r>
          </m:e>
          <m:sub>
            <m:r>
              <w:rPr>
                <w:rFonts w:ascii="Cambria Math" w:hAnsi="Cambria Math" w:cstheme="minorHAnsi"/>
                <w:lang w:val="en-US"/>
              </w:rPr>
              <m:t>PUCCH</m:t>
            </m:r>
          </m:sub>
          <m:sup>
            <m:r>
              <w:rPr>
                <w:rFonts w:ascii="Cambria Math" w:hAnsi="Cambria Math" w:cstheme="minorHAnsi"/>
                <w:lang w:val="en-US"/>
              </w:rPr>
              <m:t>repeat</m:t>
            </m:r>
          </m:sup>
        </m:sSubSup>
        <m:r>
          <w:rPr>
            <w:rFonts w:ascii="Cambria Math" w:hAnsi="Cambria Math" w:cstheme="minorHAnsi"/>
            <w:lang w:val="en-US"/>
          </w:rPr>
          <m:t xml:space="preserve"> </m:t>
        </m:r>
      </m:oMath>
      <w:r w:rsidRPr="00C86795">
        <w:rPr>
          <w:rFonts w:cstheme="minorHAnsi"/>
          <w:lang w:val="en-US"/>
        </w:rPr>
        <w:t xml:space="preserve">follows </w:t>
      </w:r>
      <w:r w:rsidRPr="00C86795">
        <w:rPr>
          <w:rFonts w:cstheme="minorHAnsi"/>
          <w:i/>
          <w:iCs/>
          <w:lang w:val="en-US"/>
        </w:rPr>
        <w:t>nrofSlots</w:t>
      </w:r>
      <w:r w:rsidRPr="00C86795">
        <w:rPr>
          <w:rFonts w:cstheme="minorHAnsi"/>
          <w:lang w:val="en-US"/>
        </w:rPr>
        <w:t xml:space="preserve"> commonly configured for all formats, there is no existing approach for gNB to increase </w:t>
      </w:r>
      <m:oMath>
        <m:sSubSup>
          <m:sSubSupPr>
            <m:ctrlPr>
              <w:rPr>
                <w:rFonts w:ascii="Cambria Math" w:hAnsi="Cambria Math" w:cstheme="minorHAnsi"/>
                <w:i/>
                <w:lang w:val="en-US"/>
              </w:rPr>
            </m:ctrlPr>
          </m:sSubSupPr>
          <m:e>
            <m:r>
              <w:rPr>
                <w:rFonts w:ascii="Cambria Math" w:hAnsi="Cambria Math" w:cstheme="minorHAnsi"/>
                <w:lang w:val="en-US"/>
              </w:rPr>
              <m:t>N</m:t>
            </m:r>
          </m:e>
          <m:sub>
            <m:r>
              <w:rPr>
                <w:rFonts w:ascii="Cambria Math" w:hAnsi="Cambria Math" w:cstheme="minorHAnsi"/>
                <w:lang w:val="en-US"/>
              </w:rPr>
              <m:t>PUCCH</m:t>
            </m:r>
          </m:sub>
          <m:sup>
            <m:r>
              <w:rPr>
                <w:rFonts w:ascii="Cambria Math" w:hAnsi="Cambria Math" w:cstheme="minorHAnsi"/>
                <w:lang w:val="en-US"/>
              </w:rPr>
              <m:t>repeat</m:t>
            </m:r>
          </m:sup>
        </m:sSubSup>
      </m:oMath>
      <w:r w:rsidRPr="00C86795">
        <w:rPr>
          <w:rFonts w:cstheme="minorHAnsi"/>
          <w:lang w:val="en-US"/>
        </w:rPr>
        <w:t xml:space="preserve"> for the PUCCH resource.</w:t>
      </w:r>
    </w:p>
    <w:p w14:paraId="5B6C3C76" w14:textId="53C38189" w:rsidR="000F3196" w:rsidRPr="005A688E" w:rsidRDefault="000F3196" w:rsidP="00FE0DF7">
      <w:pPr>
        <w:pStyle w:val="Observation"/>
        <w:rPr>
          <w:rFonts w:cstheme="minorHAnsi"/>
          <w:bCs/>
        </w:rPr>
      </w:pPr>
      <w:bookmarkStart w:id="437" w:name="_Toc158986227"/>
      <w:bookmarkStart w:id="438" w:name="_Toc158985087"/>
      <w:bookmarkStart w:id="439" w:name="_Toc159180989"/>
      <w:bookmarkStart w:id="440" w:name="_Toc159181179"/>
      <w:bookmarkStart w:id="441" w:name="_Toc159181413"/>
      <w:bookmarkStart w:id="442" w:name="_Toc159228449"/>
      <w:r w:rsidRPr="005A688E">
        <w:t xml:space="preserve">For PUCCH repetitions </w:t>
      </w:r>
      <w:r w:rsidRPr="6301A1DA">
        <w:t>with a</w:t>
      </w:r>
      <w:r w:rsidRPr="005A688E">
        <w:t xml:space="preserve"> PUCCH resource semi-statically configured by gNB (e.g., SR or CSI), the number of repetitions</w:t>
      </w:r>
      <m:oMath>
        <m:r>
          <m:rPr>
            <m:sty m:val="bi"/>
          </m:rPr>
          <w:rPr>
            <w:rFonts w:ascii="Cambria Math" w:hAnsi="Cambria Math" w:cstheme="minorHAnsi"/>
          </w:rPr>
          <m:t xml:space="preserve"> </m:t>
        </m:r>
      </m:oMath>
      <w:r w:rsidRPr="005A688E">
        <w:t>follows nrofSlots parameter, which is commonly configured for all formats. There is no existing approach for increas</w:t>
      </w:r>
      <w:r w:rsidRPr="6301A1DA">
        <w:t>ing</w:t>
      </w:r>
      <w:r w:rsidRPr="005A688E">
        <w:t xml:space="preserve"> the number of repetitions if the PUCCH resource overlaps with UL </w:t>
      </w:r>
      <w:r w:rsidR="00D27135">
        <w:t>subband</w:t>
      </w:r>
      <w:r w:rsidRPr="005A688E">
        <w:t>.</w:t>
      </w:r>
      <w:bookmarkEnd w:id="437"/>
      <w:bookmarkEnd w:id="438"/>
      <w:bookmarkEnd w:id="439"/>
      <w:bookmarkEnd w:id="440"/>
      <w:bookmarkEnd w:id="441"/>
      <w:bookmarkEnd w:id="442"/>
    </w:p>
    <w:p w14:paraId="62586EEE" w14:textId="482D8CE4" w:rsidR="000F3196" w:rsidRDefault="000F3196" w:rsidP="000F3196">
      <w:pPr>
        <w:spacing w:before="120"/>
        <w:rPr>
          <w:rFonts w:cstheme="minorHAnsi"/>
        </w:rPr>
      </w:pPr>
      <w:r>
        <w:rPr>
          <w:rFonts w:cstheme="minorHAnsi"/>
        </w:rPr>
        <w:t xml:space="preserve">From the above analysis, RAN1 should discuss an approach for increasing the number of repetitions if the PUCCH resource overlaps with UL </w:t>
      </w:r>
      <w:r w:rsidR="00D27135">
        <w:rPr>
          <w:rFonts w:cstheme="minorHAnsi"/>
        </w:rPr>
        <w:t>subband</w:t>
      </w:r>
      <w:r>
        <w:rPr>
          <w:rFonts w:cstheme="minorHAnsi"/>
        </w:rPr>
        <w:t xml:space="preserve">. For example, gNB can configure another parameter for number of repetitions in PUCCH format (e.g., </w:t>
      </w:r>
      <w:r w:rsidRPr="006F4869">
        <w:rPr>
          <w:rFonts w:cstheme="minorHAnsi"/>
          <w:i/>
          <w:iCs/>
          <w:szCs w:val="20"/>
        </w:rPr>
        <w:t>nrofSlots</w:t>
      </w:r>
      <w:r>
        <w:rPr>
          <w:rFonts w:cstheme="minorHAnsi"/>
          <w:i/>
          <w:iCs/>
          <w:szCs w:val="20"/>
        </w:rPr>
        <w:t>-r19</w:t>
      </w:r>
      <w:r>
        <w:rPr>
          <w:rFonts w:cstheme="minorHAnsi"/>
        </w:rPr>
        <w:t xml:space="preserve">), which is used if the associated resource overlaps with UL </w:t>
      </w:r>
      <w:r w:rsidR="00D27135">
        <w:rPr>
          <w:rFonts w:cstheme="minorHAnsi"/>
        </w:rPr>
        <w:t>subband</w:t>
      </w:r>
      <w:r>
        <w:rPr>
          <w:rFonts w:cstheme="minorHAnsi"/>
        </w:rPr>
        <w:t>.</w:t>
      </w:r>
    </w:p>
    <w:p w14:paraId="75A48829" w14:textId="2B2B6A5E" w:rsidR="000F3196" w:rsidRDefault="000F3196" w:rsidP="00FE0DF7">
      <w:pPr>
        <w:pStyle w:val="Proposal"/>
        <w:rPr>
          <w:rFonts w:cstheme="minorHAnsi"/>
        </w:rPr>
      </w:pPr>
      <w:bookmarkStart w:id="443" w:name="_Toc158986228"/>
      <w:bookmarkStart w:id="444" w:name="_Toc158985088"/>
      <w:bookmarkStart w:id="445" w:name="_Toc159180990"/>
      <w:bookmarkStart w:id="446" w:name="_Toc159181180"/>
      <w:bookmarkStart w:id="447" w:name="_Toc159181414"/>
      <w:bookmarkStart w:id="448" w:name="_Toc159228450"/>
      <w:r w:rsidRPr="005A688E">
        <w:t>For PUCCH repetitions with a PUCCH resource semi-statically configured by gNB (e.g., SR or CSI), the number of repetitions</w:t>
      </w:r>
      <w:r w:rsidR="00ED6C16">
        <w:t xml:space="preserve"> can be different</w:t>
      </w:r>
      <w:r w:rsidRPr="005A688E">
        <w:t xml:space="preserve"> if the PUCCH resource overlaps with UL </w:t>
      </w:r>
      <w:r w:rsidR="00D27135">
        <w:t>subband</w:t>
      </w:r>
      <w:r w:rsidRPr="005A688E">
        <w:t>.</w:t>
      </w:r>
      <w:bookmarkEnd w:id="443"/>
      <w:bookmarkEnd w:id="444"/>
      <w:bookmarkEnd w:id="445"/>
      <w:bookmarkEnd w:id="446"/>
      <w:bookmarkEnd w:id="447"/>
      <w:bookmarkEnd w:id="448"/>
    </w:p>
    <w:p w14:paraId="09E27175" w14:textId="77777777" w:rsidR="000F3196" w:rsidRDefault="000F3196" w:rsidP="00534F4E">
      <w:pPr>
        <w:rPr>
          <w:lang w:val="en-GB"/>
        </w:rPr>
      </w:pPr>
    </w:p>
    <w:p w14:paraId="26D61642" w14:textId="0751C916" w:rsidR="004519BF" w:rsidRPr="00A513A7" w:rsidRDefault="00D13A9F" w:rsidP="00FB2760">
      <w:pPr>
        <w:pStyle w:val="Heading2"/>
      </w:pPr>
      <w:r>
        <w:t xml:space="preserve">Configuration for </w:t>
      </w:r>
      <w:r w:rsidR="00F865AC">
        <w:t xml:space="preserve">scheduling of </w:t>
      </w:r>
      <w:r>
        <w:t xml:space="preserve">PUCCH/PUSCH </w:t>
      </w:r>
    </w:p>
    <w:p w14:paraId="47E93D13" w14:textId="3B9C609B" w:rsidR="004519BF" w:rsidRDefault="004519BF" w:rsidP="004519BF">
      <w:pPr>
        <w:spacing w:before="120"/>
        <w:rPr>
          <w:rFonts w:cstheme="minorHAnsi"/>
        </w:rPr>
      </w:pPr>
      <w:r>
        <w:rPr>
          <w:rFonts w:cstheme="minorHAnsi"/>
        </w:rPr>
        <w:t xml:space="preserve">Though SBFD-aware UE is supporting SBFD operation, the UE is still constrained to half-duplex operation. For DL operation, PDDCH monitoring is one of key operations, however, the PDCCH monitoring is limited when UE is transmitting PUSCH in SBFD UL </w:t>
      </w:r>
      <w:r w:rsidR="00D27135">
        <w:rPr>
          <w:rFonts w:cstheme="minorHAnsi"/>
        </w:rPr>
        <w:t>subband</w:t>
      </w:r>
      <w:r>
        <w:rPr>
          <w:rFonts w:cstheme="minorHAnsi"/>
        </w:rPr>
        <w:t xml:space="preserve">. </w:t>
      </w:r>
    </w:p>
    <w:p w14:paraId="29457595" w14:textId="45BCBE0C" w:rsidR="00534F4E" w:rsidRDefault="00534F4E" w:rsidP="00534F4E">
      <w:pPr>
        <w:spacing w:before="120"/>
        <w:rPr>
          <w:rFonts w:cstheme="minorHAnsi"/>
        </w:rPr>
      </w:pPr>
      <w:r>
        <w:rPr>
          <w:rFonts w:cstheme="minorHAnsi"/>
        </w:rPr>
        <w:t>SBFD has two main use case</w:t>
      </w:r>
      <w:r w:rsidR="004519BF">
        <w:rPr>
          <w:rFonts w:cstheme="minorHAnsi"/>
        </w:rPr>
        <w:t>s: one is for</w:t>
      </w:r>
      <w:r>
        <w:rPr>
          <w:rFonts w:cstheme="minorHAnsi"/>
        </w:rPr>
        <w:t xml:space="preserve"> UL coverage enhancement and the other is low-latency support. If a NR cell is deployed in downtown, the UL coverage may not be the main use case for SBFD. Instead</w:t>
      </w:r>
      <w:r w:rsidR="00824736">
        <w:rPr>
          <w:rFonts w:cstheme="minorHAnsi"/>
        </w:rPr>
        <w:t>,</w:t>
      </w:r>
      <w:r>
        <w:rPr>
          <w:rFonts w:cstheme="minorHAnsi"/>
        </w:rPr>
        <w:t xml:space="preserve"> DL/UL latency can be the main use case. Also, if a UE is in the cell center area with downlink low-latency traffic, PUSCH transmission in SBFD is </w:t>
      </w:r>
      <w:r>
        <w:rPr>
          <w:rFonts w:cstheme="minorHAnsi"/>
        </w:rPr>
        <w:lastRenderedPageBreak/>
        <w:t xml:space="preserve">not very useful. Also, some UEs can be software upgradable for some of SBFD aware-UE operation, but it may not support full SBFD capability.  </w:t>
      </w:r>
    </w:p>
    <w:p w14:paraId="14A10055" w14:textId="42975CE1" w:rsidR="004519BF" w:rsidRDefault="00F53B64" w:rsidP="004519BF">
      <w:pPr>
        <w:spacing w:before="120"/>
        <w:rPr>
          <w:rFonts w:cstheme="minorHAnsi"/>
        </w:rPr>
      </w:pPr>
      <w:r>
        <w:rPr>
          <w:rFonts w:cstheme="minorHAnsi"/>
        </w:rPr>
        <w:t>To</w:t>
      </w:r>
      <w:r w:rsidR="00534F4E">
        <w:rPr>
          <w:rFonts w:cstheme="minorHAnsi"/>
        </w:rPr>
        <w:t xml:space="preserve"> support different UE capability, NW deployment, UE application scenarios, it is beneficial to configure the UE to perform a limited SBFD operation, e.g. following of the three operational modes described below:</w:t>
      </w:r>
    </w:p>
    <w:tbl>
      <w:tblPr>
        <w:tblStyle w:val="TableGrid"/>
        <w:tblW w:w="9616" w:type="dxa"/>
        <w:tblLook w:val="04A0" w:firstRow="1" w:lastRow="0" w:firstColumn="1" w:lastColumn="0" w:noHBand="0" w:noVBand="1"/>
      </w:tblPr>
      <w:tblGrid>
        <w:gridCol w:w="1696"/>
        <w:gridCol w:w="4820"/>
        <w:gridCol w:w="3100"/>
      </w:tblGrid>
      <w:tr w:rsidR="00534F4E" w14:paraId="751F3359" w14:textId="77777777" w:rsidTr="00A913FD">
        <w:trPr>
          <w:trHeight w:val="272"/>
        </w:trPr>
        <w:tc>
          <w:tcPr>
            <w:tcW w:w="1696" w:type="dxa"/>
            <w:shd w:val="clear" w:color="auto" w:fill="F2F2F2" w:themeFill="background1" w:themeFillShade="F2"/>
            <w:vAlign w:val="center"/>
          </w:tcPr>
          <w:p w14:paraId="736EE2AF" w14:textId="328BFE9A" w:rsidR="00534F4E" w:rsidRDefault="00534F4E" w:rsidP="00A913FD">
            <w:pPr>
              <w:spacing w:after="0"/>
              <w:jc w:val="center"/>
              <w:rPr>
                <w:rFonts w:cstheme="minorHAnsi"/>
              </w:rPr>
            </w:pPr>
            <w:r>
              <w:rPr>
                <w:rFonts w:cstheme="minorHAnsi"/>
              </w:rPr>
              <w:t>UE operation modes</w:t>
            </w:r>
          </w:p>
        </w:tc>
        <w:tc>
          <w:tcPr>
            <w:tcW w:w="4820" w:type="dxa"/>
            <w:shd w:val="clear" w:color="auto" w:fill="F2F2F2" w:themeFill="background1" w:themeFillShade="F2"/>
            <w:vAlign w:val="center"/>
          </w:tcPr>
          <w:p w14:paraId="7FFB446A" w14:textId="77777777" w:rsidR="00534F4E" w:rsidRDefault="00534F4E" w:rsidP="00A913FD">
            <w:pPr>
              <w:spacing w:after="0"/>
              <w:jc w:val="center"/>
              <w:rPr>
                <w:rFonts w:cstheme="minorHAnsi"/>
              </w:rPr>
            </w:pPr>
            <w:r>
              <w:rPr>
                <w:rFonts w:cstheme="minorHAnsi"/>
              </w:rPr>
              <w:t>Description</w:t>
            </w:r>
          </w:p>
        </w:tc>
        <w:tc>
          <w:tcPr>
            <w:tcW w:w="3100" w:type="dxa"/>
            <w:shd w:val="clear" w:color="auto" w:fill="F2F2F2" w:themeFill="background1" w:themeFillShade="F2"/>
            <w:vAlign w:val="center"/>
          </w:tcPr>
          <w:p w14:paraId="657C85A0" w14:textId="77777777" w:rsidR="00534F4E" w:rsidRDefault="00534F4E" w:rsidP="00A913FD">
            <w:pPr>
              <w:spacing w:after="0"/>
              <w:jc w:val="center"/>
              <w:rPr>
                <w:rFonts w:cstheme="minorHAnsi"/>
              </w:rPr>
            </w:pPr>
            <w:r>
              <w:rPr>
                <w:rFonts w:cstheme="minorHAnsi"/>
              </w:rPr>
              <w:t>Useful Scenario</w:t>
            </w:r>
          </w:p>
        </w:tc>
      </w:tr>
      <w:tr w:rsidR="001A337F" w14:paraId="07336602" w14:textId="77777777" w:rsidTr="00A913FD">
        <w:trPr>
          <w:trHeight w:val="828"/>
        </w:trPr>
        <w:tc>
          <w:tcPr>
            <w:tcW w:w="1696" w:type="dxa"/>
            <w:vAlign w:val="center"/>
          </w:tcPr>
          <w:p w14:paraId="4901D092" w14:textId="77777777" w:rsidR="004519BF" w:rsidRDefault="004519BF" w:rsidP="00A913FD">
            <w:pPr>
              <w:spacing w:after="0"/>
              <w:jc w:val="center"/>
              <w:rPr>
                <w:rFonts w:cstheme="minorHAnsi"/>
              </w:rPr>
            </w:pPr>
            <w:r>
              <w:rPr>
                <w:rFonts w:cstheme="minorHAnsi"/>
              </w:rPr>
              <w:t>Mode 1</w:t>
            </w:r>
          </w:p>
        </w:tc>
        <w:tc>
          <w:tcPr>
            <w:tcW w:w="4820" w:type="dxa"/>
            <w:vAlign w:val="center"/>
          </w:tcPr>
          <w:p w14:paraId="65AB58F6" w14:textId="7932E695" w:rsidR="004519BF" w:rsidRDefault="004519BF" w:rsidP="00A913FD">
            <w:pPr>
              <w:spacing w:after="0"/>
              <w:jc w:val="left"/>
              <w:rPr>
                <w:rFonts w:cstheme="minorHAnsi"/>
              </w:rPr>
            </w:pPr>
            <w:r>
              <w:rPr>
                <w:rFonts w:cstheme="minorHAnsi"/>
              </w:rPr>
              <w:t xml:space="preserve">UE is aware of SBFD </w:t>
            </w:r>
            <w:r w:rsidR="00D27135">
              <w:rPr>
                <w:rFonts w:cstheme="minorHAnsi"/>
              </w:rPr>
              <w:t>subband</w:t>
            </w:r>
            <w:r>
              <w:rPr>
                <w:rFonts w:cstheme="minorHAnsi"/>
              </w:rPr>
              <w:t xml:space="preserve"> configuration and signaling, but it doesn’t support SBFD UL transmission.</w:t>
            </w:r>
          </w:p>
        </w:tc>
        <w:tc>
          <w:tcPr>
            <w:tcW w:w="3100" w:type="dxa"/>
            <w:vAlign w:val="center"/>
          </w:tcPr>
          <w:p w14:paraId="7980D318" w14:textId="77777777" w:rsidR="004519BF" w:rsidRDefault="004519BF" w:rsidP="00A913FD">
            <w:pPr>
              <w:spacing w:after="0"/>
              <w:jc w:val="left"/>
              <w:rPr>
                <w:rFonts w:cstheme="minorHAnsi"/>
              </w:rPr>
            </w:pPr>
            <w:r>
              <w:rPr>
                <w:rFonts w:cstheme="minorHAnsi"/>
              </w:rPr>
              <w:t>Legacy UE upgraded by SW.</w:t>
            </w:r>
          </w:p>
          <w:p w14:paraId="5E2F37FA" w14:textId="77777777" w:rsidR="004519BF" w:rsidRDefault="004519BF" w:rsidP="00A913FD">
            <w:pPr>
              <w:spacing w:after="0"/>
              <w:jc w:val="left"/>
              <w:rPr>
                <w:rFonts w:cstheme="minorHAnsi"/>
              </w:rPr>
            </w:pPr>
            <w:r>
              <w:rPr>
                <w:rFonts w:cstheme="minorHAnsi"/>
              </w:rPr>
              <w:t xml:space="preserve">Operate in SBFD configured gNB. </w:t>
            </w:r>
          </w:p>
        </w:tc>
      </w:tr>
      <w:tr w:rsidR="00534F4E" w14:paraId="2CBC95C7" w14:textId="77777777" w:rsidTr="00A913FD">
        <w:trPr>
          <w:trHeight w:val="777"/>
        </w:trPr>
        <w:tc>
          <w:tcPr>
            <w:tcW w:w="1696" w:type="dxa"/>
            <w:vAlign w:val="center"/>
          </w:tcPr>
          <w:p w14:paraId="4F0E00A1" w14:textId="77777777" w:rsidR="00534F4E" w:rsidRDefault="00534F4E" w:rsidP="00A913FD">
            <w:pPr>
              <w:spacing w:after="0"/>
              <w:jc w:val="center"/>
              <w:rPr>
                <w:rFonts w:cstheme="minorHAnsi"/>
              </w:rPr>
            </w:pPr>
            <w:r>
              <w:rPr>
                <w:rFonts w:cstheme="minorHAnsi"/>
              </w:rPr>
              <w:t>Mode 2</w:t>
            </w:r>
          </w:p>
        </w:tc>
        <w:tc>
          <w:tcPr>
            <w:tcW w:w="4820" w:type="dxa"/>
            <w:vAlign w:val="center"/>
          </w:tcPr>
          <w:p w14:paraId="673B0F9B" w14:textId="77777777" w:rsidR="00534F4E" w:rsidRDefault="00534F4E" w:rsidP="00A913FD">
            <w:pPr>
              <w:spacing w:after="0"/>
              <w:jc w:val="left"/>
              <w:rPr>
                <w:rFonts w:cstheme="minorHAnsi"/>
              </w:rPr>
            </w:pPr>
            <w:r>
              <w:rPr>
                <w:rFonts w:cstheme="minorHAnsi"/>
              </w:rPr>
              <w:t xml:space="preserve">UE supports PUCCH transmission in SBFD UL, no SBFD UL PUSCH transmission. UE monitor PDCCH and transmit PUCCH in the same slot. </w:t>
            </w:r>
          </w:p>
        </w:tc>
        <w:tc>
          <w:tcPr>
            <w:tcW w:w="3100" w:type="dxa"/>
            <w:vAlign w:val="center"/>
          </w:tcPr>
          <w:p w14:paraId="5FD29575" w14:textId="77777777" w:rsidR="00534F4E" w:rsidRDefault="00534F4E" w:rsidP="00A913FD">
            <w:pPr>
              <w:spacing w:after="0"/>
              <w:jc w:val="left"/>
              <w:rPr>
                <w:rFonts w:cstheme="minorHAnsi"/>
              </w:rPr>
            </w:pPr>
            <w:r>
              <w:rPr>
                <w:rFonts w:cstheme="minorHAnsi"/>
              </w:rPr>
              <w:t>Low latency DL application</w:t>
            </w:r>
          </w:p>
        </w:tc>
      </w:tr>
      <w:tr w:rsidR="00534F4E" w14:paraId="34A2E651" w14:textId="77777777" w:rsidTr="00A913FD">
        <w:trPr>
          <w:trHeight w:val="514"/>
        </w:trPr>
        <w:tc>
          <w:tcPr>
            <w:tcW w:w="1696" w:type="dxa"/>
            <w:vAlign w:val="center"/>
          </w:tcPr>
          <w:p w14:paraId="59CAB8D3" w14:textId="77777777" w:rsidR="00534F4E" w:rsidRDefault="00534F4E" w:rsidP="00A913FD">
            <w:pPr>
              <w:spacing w:after="0"/>
              <w:jc w:val="center"/>
              <w:rPr>
                <w:rFonts w:cstheme="minorHAnsi"/>
              </w:rPr>
            </w:pPr>
            <w:r>
              <w:rPr>
                <w:rFonts w:cstheme="minorHAnsi"/>
              </w:rPr>
              <w:t>Mode 3</w:t>
            </w:r>
          </w:p>
        </w:tc>
        <w:tc>
          <w:tcPr>
            <w:tcW w:w="4820" w:type="dxa"/>
            <w:vAlign w:val="center"/>
          </w:tcPr>
          <w:p w14:paraId="51216612" w14:textId="77777777" w:rsidR="00534F4E" w:rsidRDefault="00534F4E" w:rsidP="00A913FD">
            <w:pPr>
              <w:spacing w:after="0"/>
              <w:jc w:val="left"/>
              <w:rPr>
                <w:rFonts w:cstheme="minorHAnsi"/>
              </w:rPr>
            </w:pPr>
            <w:r>
              <w:rPr>
                <w:rFonts w:cstheme="minorHAnsi"/>
              </w:rPr>
              <w:t xml:space="preserve">UE supports both PDCCH and PUSCH in SBFD UL. </w:t>
            </w:r>
          </w:p>
        </w:tc>
        <w:tc>
          <w:tcPr>
            <w:tcW w:w="3100" w:type="dxa"/>
            <w:vAlign w:val="center"/>
          </w:tcPr>
          <w:p w14:paraId="09559E34" w14:textId="77777777" w:rsidR="00534F4E" w:rsidRDefault="00534F4E" w:rsidP="00A913FD">
            <w:pPr>
              <w:spacing w:after="0"/>
              <w:jc w:val="left"/>
              <w:rPr>
                <w:rFonts w:cstheme="minorHAnsi"/>
              </w:rPr>
            </w:pPr>
            <w:r>
              <w:rPr>
                <w:rFonts w:cstheme="minorHAnsi"/>
              </w:rPr>
              <w:t xml:space="preserve">Advanced UE, both coverage and UL/DL low latency application. </w:t>
            </w:r>
          </w:p>
        </w:tc>
      </w:tr>
    </w:tbl>
    <w:p w14:paraId="579C01D6" w14:textId="77777777" w:rsidR="00534F4E" w:rsidRDefault="00534F4E" w:rsidP="00534F4E">
      <w:pPr>
        <w:spacing w:before="120"/>
        <w:rPr>
          <w:rFonts w:cstheme="minorHAnsi"/>
        </w:rPr>
      </w:pPr>
      <w:r>
        <w:rPr>
          <w:rFonts w:cstheme="minorHAnsi"/>
        </w:rPr>
        <w:t xml:space="preserve">In mode 1, UE is not expected to be scheduled with UL data and control in SBFD symbol. But, signaling and configuration are the same as SBFD-aware UE. </w:t>
      </w:r>
    </w:p>
    <w:p w14:paraId="16FF46B6" w14:textId="77777777" w:rsidR="00534F4E" w:rsidRDefault="00534F4E" w:rsidP="00534F4E">
      <w:pPr>
        <w:spacing w:before="120"/>
        <w:rPr>
          <w:rFonts w:cstheme="minorHAnsi"/>
        </w:rPr>
      </w:pPr>
      <w:r>
        <w:rPr>
          <w:rFonts w:cstheme="minorHAnsi"/>
        </w:rPr>
        <w:t xml:space="preserve">In mode 2, the UE is not expected to be scheduled with UL data in SBFD symbol. So, very simple UL PUCCH transmission is supported for HARQ ACK/NACK transmission. It is basically supporting PDCCH monitoring in all search spaces. There is only one switching of data processing between DL/UL in guard period. </w:t>
      </w:r>
    </w:p>
    <w:p w14:paraId="5A487108" w14:textId="77777777" w:rsidR="00534F4E" w:rsidRDefault="00534F4E" w:rsidP="00534F4E">
      <w:pPr>
        <w:spacing w:before="120"/>
        <w:rPr>
          <w:rFonts w:cstheme="minorHAnsi"/>
        </w:rPr>
      </w:pPr>
      <w:r>
        <w:rPr>
          <w:rFonts w:cstheme="minorHAnsi"/>
        </w:rPr>
        <w:t xml:space="preserve">In mode 3, the UE supports all SBFD operations.  </w:t>
      </w:r>
    </w:p>
    <w:p w14:paraId="28253399" w14:textId="0BA76E94" w:rsidR="00534F4E" w:rsidRDefault="00D4374E" w:rsidP="00FE0DF7">
      <w:pPr>
        <w:pStyle w:val="Observation"/>
        <w:rPr>
          <w:rFonts w:cstheme="minorBidi"/>
        </w:rPr>
      </w:pPr>
      <w:bookmarkStart w:id="449" w:name="_Toc158986229"/>
      <w:bookmarkStart w:id="450" w:name="_Toc158985089"/>
      <w:bookmarkStart w:id="451" w:name="_Toc159180991"/>
      <w:bookmarkStart w:id="452" w:name="_Toc159181181"/>
      <w:bookmarkStart w:id="453" w:name="_Toc159181415"/>
      <w:bookmarkStart w:id="454" w:name="_Toc159228451"/>
      <w:r>
        <w:t>A</w:t>
      </w:r>
      <w:r w:rsidR="00534F4E">
        <w:t xml:space="preserve">ccording to UE capabilities, NW deployments and applications, required UE operation may be different and support </w:t>
      </w:r>
      <w:r>
        <w:t xml:space="preserve">of </w:t>
      </w:r>
      <w:r w:rsidR="00534F4E">
        <w:t>different UE operation modes can optimize UE complexity.</w:t>
      </w:r>
      <w:bookmarkEnd w:id="449"/>
      <w:bookmarkEnd w:id="450"/>
      <w:bookmarkEnd w:id="451"/>
      <w:bookmarkEnd w:id="452"/>
      <w:bookmarkEnd w:id="453"/>
      <w:bookmarkEnd w:id="454"/>
      <w:r w:rsidR="00534F4E">
        <w:t xml:space="preserve"> </w:t>
      </w:r>
    </w:p>
    <w:p w14:paraId="5C5B7632" w14:textId="73790708" w:rsidR="004519BF" w:rsidRPr="00A913FD" w:rsidRDefault="00534F4E" w:rsidP="007D3195">
      <w:pPr>
        <w:pStyle w:val="Proposal"/>
        <w:rPr>
          <w:lang w:val="en-GB"/>
        </w:rPr>
      </w:pPr>
      <w:bookmarkStart w:id="455" w:name="_Toc158986230"/>
      <w:bookmarkStart w:id="456" w:name="_Toc158985090"/>
      <w:bookmarkStart w:id="457" w:name="_Toc159180992"/>
      <w:bookmarkStart w:id="458" w:name="_Toc159181182"/>
      <w:bookmarkStart w:id="459" w:name="_Toc159181416"/>
      <w:bookmarkStart w:id="460" w:name="_Toc159228452"/>
      <w:r>
        <w:t>Support gNB to configure different SBFD UE operational modes to reduce unnecessary UE operations.</w:t>
      </w:r>
      <w:bookmarkEnd w:id="455"/>
      <w:bookmarkEnd w:id="456"/>
      <w:bookmarkEnd w:id="457"/>
      <w:bookmarkEnd w:id="458"/>
      <w:bookmarkEnd w:id="459"/>
      <w:bookmarkEnd w:id="460"/>
      <w:r>
        <w:t xml:space="preserve"> </w:t>
      </w:r>
      <w:r w:rsidR="004519BF" w:rsidRPr="00A913FD">
        <w:rPr>
          <w:lang w:val="en-GB"/>
        </w:rPr>
        <w:tab/>
      </w:r>
    </w:p>
    <w:p w14:paraId="6D2DAB9E" w14:textId="77777777" w:rsidR="00244CEB" w:rsidRDefault="00244CEB" w:rsidP="00244CEB">
      <w:pPr>
        <w:pStyle w:val="Heading1"/>
      </w:pPr>
      <w:bookmarkStart w:id="461" w:name="OLE_LINK5"/>
      <w:bookmarkStart w:id="462" w:name="_Hlk118714984"/>
      <w:r>
        <w:t>UL-DL collision handling</w:t>
      </w:r>
    </w:p>
    <w:p w14:paraId="0C1DB48D" w14:textId="77777777" w:rsidR="00244CEB" w:rsidRDefault="00244CEB" w:rsidP="00244CEB">
      <w:r>
        <w:t>This section focuses on transmission and reception behaviors for SBFD-aware UEs as per the following objectives:</w:t>
      </w:r>
    </w:p>
    <w:tbl>
      <w:tblPr>
        <w:tblStyle w:val="TableGrid"/>
        <w:tblW w:w="0" w:type="auto"/>
        <w:tblLook w:val="04A0" w:firstRow="1" w:lastRow="0" w:firstColumn="1" w:lastColumn="0" w:noHBand="0" w:noVBand="1"/>
      </w:tblPr>
      <w:tblGrid>
        <w:gridCol w:w="9629"/>
      </w:tblGrid>
      <w:tr w:rsidR="00244CEB" w14:paraId="37D7BE0A" w14:textId="77777777">
        <w:tc>
          <w:tcPr>
            <w:tcW w:w="9629" w:type="dxa"/>
          </w:tcPr>
          <w:p w14:paraId="6AA44B47" w14:textId="77777777" w:rsidR="00244CEB" w:rsidRPr="00AA4188" w:rsidRDefault="00244CEB" w:rsidP="00A913FD">
            <w:pPr>
              <w:pStyle w:val="ListParagraph"/>
              <w:numPr>
                <w:ilvl w:val="0"/>
                <w:numId w:val="7"/>
              </w:numPr>
              <w:rPr>
                <w:rFonts w:ascii="Calibri" w:hAnsi="Calibri" w:cs="Calibri"/>
                <w:sz w:val="22"/>
                <w:szCs w:val="22"/>
                <w:lang w:val="en-US"/>
              </w:rPr>
            </w:pPr>
            <w:r w:rsidRPr="00AA4188">
              <w:rPr>
                <w:lang w:val="en-US"/>
              </w:rPr>
              <w:t>Specify UE transmission, reception and measurement behavior and procedures in SBFD symbols and/or non-SBFD symbols for SBFD aware UE [RAN1, RAN2]</w:t>
            </w:r>
            <w:r w:rsidRPr="00AA4188">
              <w:rPr>
                <w:rFonts w:ascii="Calibri" w:hAnsi="Calibri" w:cs="Calibri"/>
                <w:sz w:val="22"/>
                <w:szCs w:val="22"/>
                <w:lang w:val="en-US"/>
              </w:rPr>
              <w:t> </w:t>
            </w:r>
          </w:p>
          <w:p w14:paraId="3BE8DCA0" w14:textId="77777777" w:rsidR="00244CEB" w:rsidRPr="00244CEB" w:rsidRDefault="00244CEB" w:rsidP="00A913FD">
            <w:pPr>
              <w:pStyle w:val="ListParagraph"/>
              <w:numPr>
                <w:ilvl w:val="0"/>
                <w:numId w:val="8"/>
              </w:numPr>
              <w:rPr>
                <w:rFonts w:ascii="Calibri" w:hAnsi="Calibri" w:cs="Calibri"/>
                <w:sz w:val="22"/>
                <w:szCs w:val="22"/>
                <w:lang w:val="en-US"/>
              </w:rPr>
            </w:pPr>
            <w:r w:rsidRPr="00244CEB">
              <w:rPr>
                <w:lang w:val="en-US"/>
              </w:rPr>
              <w:t xml:space="preserve">Transmission and reception behaviours on SBFD subbands configured in DL and/or flexible symbol indicated by </w:t>
            </w:r>
            <w:r w:rsidRPr="00244CEB">
              <w:rPr>
                <w:i/>
                <w:lang w:val="en-US"/>
              </w:rPr>
              <w:t>TDD-UL-DL-ConfigCommon</w:t>
            </w:r>
          </w:p>
          <w:p w14:paraId="6F64CD4C" w14:textId="77777777" w:rsidR="00244CEB" w:rsidRPr="00244CEB" w:rsidRDefault="00244CEB" w:rsidP="00A913FD">
            <w:pPr>
              <w:pStyle w:val="ListParagraph"/>
              <w:numPr>
                <w:ilvl w:val="1"/>
                <w:numId w:val="8"/>
              </w:numPr>
              <w:rPr>
                <w:rFonts w:ascii="Calibri" w:hAnsi="Calibri" w:cs="Calibri"/>
                <w:sz w:val="22"/>
                <w:szCs w:val="22"/>
                <w:lang w:val="en-US"/>
              </w:rPr>
            </w:pPr>
            <w:r w:rsidRPr="00244CEB">
              <w:rPr>
                <w:lang w:val="en-US"/>
              </w:rPr>
              <w:t>UL transmissions within UL subband only</w:t>
            </w:r>
          </w:p>
          <w:p w14:paraId="0924E163" w14:textId="77777777" w:rsidR="00244CEB" w:rsidRPr="00244CEB" w:rsidRDefault="00244CEB" w:rsidP="00A913FD">
            <w:pPr>
              <w:pStyle w:val="ListParagraph"/>
              <w:numPr>
                <w:ilvl w:val="1"/>
                <w:numId w:val="8"/>
              </w:numPr>
              <w:rPr>
                <w:rFonts w:ascii="Calibri" w:hAnsi="Calibri" w:cs="Calibri"/>
                <w:sz w:val="22"/>
                <w:szCs w:val="22"/>
                <w:lang w:val="en-US"/>
              </w:rPr>
            </w:pPr>
            <w:r w:rsidRPr="00244CEB">
              <w:rPr>
                <w:lang w:val="en-US"/>
              </w:rPr>
              <w:t>DL receptions within DL subband(s) only, except for CLI measurement by the UE outside of the DL subbands</w:t>
            </w:r>
          </w:p>
          <w:p w14:paraId="66E74158" w14:textId="77777777" w:rsidR="00244CEB" w:rsidRPr="00196344" w:rsidRDefault="00244CEB" w:rsidP="00A913FD">
            <w:pPr>
              <w:spacing w:after="120"/>
            </w:pPr>
            <w:r w:rsidRPr="00244CEB">
              <w:t>Note: When flexible symbols are used, it is not expected that any legacy Uplink symbol is converted to Downlink/SBFD symbols</w:t>
            </w:r>
          </w:p>
          <w:p w14:paraId="50C2B784" w14:textId="77777777" w:rsidR="00244CEB" w:rsidRPr="00AA4188" w:rsidRDefault="00244CEB" w:rsidP="00A913FD">
            <w:pPr>
              <w:pStyle w:val="ListParagraph"/>
              <w:numPr>
                <w:ilvl w:val="0"/>
                <w:numId w:val="9"/>
              </w:numPr>
              <w:rPr>
                <w:rFonts w:ascii="Calibri" w:hAnsi="Calibri" w:cs="Calibri"/>
                <w:sz w:val="22"/>
                <w:szCs w:val="22"/>
                <w:lang w:val="en-US"/>
              </w:rPr>
            </w:pPr>
            <w:r w:rsidRPr="00AA4188">
              <w:rPr>
                <w:lang w:val="en-US"/>
              </w:rPr>
              <w:t>Enhancement on resource allocation in frequency domain in SBFD symbols, including</w:t>
            </w:r>
          </w:p>
          <w:p w14:paraId="59072808" w14:textId="77777777" w:rsidR="00244CEB" w:rsidRPr="00AA4188" w:rsidRDefault="00244CEB" w:rsidP="00A913FD">
            <w:pPr>
              <w:pStyle w:val="ListParagraph"/>
              <w:numPr>
                <w:ilvl w:val="1"/>
                <w:numId w:val="9"/>
              </w:numPr>
              <w:rPr>
                <w:rFonts w:ascii="Calibri" w:hAnsi="Calibri" w:cs="Calibri"/>
                <w:sz w:val="22"/>
                <w:szCs w:val="22"/>
                <w:lang w:val="en-US"/>
              </w:rPr>
            </w:pPr>
            <w:r w:rsidRPr="00AA4188">
              <w:rPr>
                <w:lang w:val="en-US"/>
              </w:rPr>
              <w:t>resource allocation in frequency domain for PDSCH/CSI-RS across two DL subbands in SBFD symbols</w:t>
            </w:r>
          </w:p>
          <w:p w14:paraId="02979606" w14:textId="77777777" w:rsidR="00244CEB" w:rsidRPr="00AA4188" w:rsidRDefault="00244CEB" w:rsidP="00A913FD">
            <w:pPr>
              <w:pStyle w:val="ListParagraph"/>
              <w:numPr>
                <w:ilvl w:val="1"/>
                <w:numId w:val="9"/>
              </w:numPr>
              <w:rPr>
                <w:rFonts w:ascii="Calibri" w:hAnsi="Calibri" w:cs="Calibri"/>
                <w:sz w:val="22"/>
                <w:szCs w:val="22"/>
                <w:lang w:val="en-GB"/>
              </w:rPr>
            </w:pPr>
            <w:r w:rsidRPr="00AA4188">
              <w:rPr>
                <w:lang w:val="en-GB"/>
              </w:rPr>
              <w:t>handling of unaligned boundaries between SBFD subband(s) and RBG, CSI reporting subband, CSI-RS resource, PRG</w:t>
            </w:r>
          </w:p>
          <w:p w14:paraId="0C6312DD" w14:textId="77777777" w:rsidR="00244CEB" w:rsidRPr="00AA4188" w:rsidRDefault="00244CEB" w:rsidP="00A913FD">
            <w:pPr>
              <w:pStyle w:val="ListParagraph"/>
              <w:numPr>
                <w:ilvl w:val="0"/>
                <w:numId w:val="9"/>
              </w:numPr>
              <w:rPr>
                <w:rFonts w:ascii="Calibri" w:hAnsi="Calibri" w:cs="Calibri"/>
                <w:sz w:val="22"/>
                <w:szCs w:val="22"/>
                <w:lang w:val="en-GB"/>
              </w:rPr>
            </w:pPr>
            <w:r w:rsidRPr="00AA4188">
              <w:rPr>
                <w:lang w:val="en-GB"/>
              </w:rPr>
              <w:t>Enhancements on physical channels/signals and procedure across SBFD symbols and non-SBFD symbols in different slots, where each transmission/reception within a slot has either all SBFD or all non-SBFD symbols, including</w:t>
            </w:r>
          </w:p>
          <w:p w14:paraId="4FD761FB" w14:textId="77777777" w:rsidR="00244CEB" w:rsidRPr="00AA4188" w:rsidRDefault="00244CEB" w:rsidP="00A913FD">
            <w:pPr>
              <w:pStyle w:val="ListParagraph"/>
              <w:numPr>
                <w:ilvl w:val="1"/>
                <w:numId w:val="9"/>
              </w:numPr>
              <w:rPr>
                <w:rFonts w:ascii="Calibri" w:hAnsi="Calibri" w:cs="Calibri"/>
                <w:sz w:val="22"/>
                <w:szCs w:val="22"/>
                <w:lang w:val="en-GB"/>
              </w:rPr>
            </w:pPr>
            <w:r w:rsidRPr="00AA4188">
              <w:rPr>
                <w:lang w:val="en-GB"/>
              </w:rPr>
              <w:t>resource allocation in frequency domain for transmission or reception in SBFD symbols and non-SBFD symbols with different available frequency resource in different slots</w:t>
            </w:r>
          </w:p>
          <w:p w14:paraId="14D6C5C6" w14:textId="77777777" w:rsidR="00244CEB" w:rsidRPr="00AA4188" w:rsidRDefault="00244CEB" w:rsidP="00A913FD">
            <w:pPr>
              <w:pStyle w:val="ListParagraph"/>
              <w:numPr>
                <w:ilvl w:val="1"/>
                <w:numId w:val="9"/>
              </w:numPr>
              <w:rPr>
                <w:rFonts w:ascii="Calibri" w:hAnsi="Calibri" w:cs="Calibri"/>
                <w:sz w:val="22"/>
                <w:szCs w:val="22"/>
                <w:lang w:val="en-GB"/>
              </w:rPr>
            </w:pPr>
            <w:r w:rsidRPr="00AA4188">
              <w:rPr>
                <w:lang w:val="en-GB"/>
              </w:rPr>
              <w:lastRenderedPageBreak/>
              <w:t>CSI report of which associated CSI-RS instances occur in both SBFD symbols and non-SBFD symbols in different slots</w:t>
            </w:r>
          </w:p>
          <w:p w14:paraId="0E6E0131" w14:textId="77777777" w:rsidR="00244CEB" w:rsidRPr="00AA4188" w:rsidRDefault="00244CEB" w:rsidP="00A913FD">
            <w:pPr>
              <w:pStyle w:val="ListParagraph"/>
              <w:numPr>
                <w:ilvl w:val="0"/>
                <w:numId w:val="9"/>
              </w:numPr>
              <w:rPr>
                <w:rFonts w:ascii="Calibri" w:hAnsi="Calibri" w:cs="Calibri"/>
                <w:sz w:val="22"/>
                <w:szCs w:val="22"/>
                <w:lang w:val="en-GB"/>
              </w:rPr>
            </w:pPr>
            <w:r w:rsidRPr="00AA4188">
              <w:rPr>
                <w:lang w:val="en-GB"/>
              </w:rPr>
              <w:t>Configurations for SRS, PUCCH and PUSCH on SBFD symbols and non-SBFD symbols, e.g., resources, frequency hopping parameters, UL power control parameters and/or beam/spatial relation</w:t>
            </w:r>
          </w:p>
          <w:p w14:paraId="2D307A7C" w14:textId="77777777" w:rsidR="00244CEB" w:rsidRPr="00523CAE" w:rsidRDefault="00244CEB" w:rsidP="00A913FD">
            <w:pPr>
              <w:pStyle w:val="ListParagraph"/>
              <w:numPr>
                <w:ilvl w:val="0"/>
                <w:numId w:val="9"/>
              </w:numPr>
              <w:rPr>
                <w:rFonts w:ascii="Calibri" w:hAnsi="Calibri" w:cs="Calibri"/>
                <w:sz w:val="22"/>
                <w:szCs w:val="22"/>
                <w:highlight w:val="yellow"/>
              </w:rPr>
            </w:pPr>
            <w:r w:rsidRPr="00AA4188">
              <w:rPr>
                <w:highlight w:val="yellow"/>
                <w:lang w:val="en-GB"/>
              </w:rPr>
              <w:t>Collision handling between DL reception in DL subband(s) and UL transmission in UL subband in a SBFD symbol</w:t>
            </w:r>
          </w:p>
        </w:tc>
      </w:tr>
    </w:tbl>
    <w:p w14:paraId="6AA25B0C" w14:textId="77777777" w:rsidR="00244CEB" w:rsidRPr="006F020C" w:rsidRDefault="00244CEB" w:rsidP="00244CEB"/>
    <w:p w14:paraId="718BDE42" w14:textId="79770FD2" w:rsidR="00244CEB" w:rsidRDefault="00244CEB" w:rsidP="00244CEB">
      <w:r w:rsidRPr="00F57E40">
        <w:t>The fact that the gNB has full-duplex capabilities (i.e. can transmit and receive at the same time), while the UE remains half-duplex, introduces new challenges in terms of UL-DL colision handling at the UE-side, as compared to existing UE operation in legacy TDD bands. This topic was discussed in the Rel-18 SI phase, but no agreements were reached on which specific collision cases need to be further analysed or studied.</w:t>
      </w:r>
    </w:p>
    <w:p w14:paraId="0BFD99EB" w14:textId="7BCD7F13" w:rsidR="00D0765C" w:rsidRDefault="00244CEB" w:rsidP="00244CEB">
      <w:r w:rsidRPr="00171797">
        <w:t xml:space="preserve">For unpaired TDD spectrum, existing NR specifications already provide a basic set of rules </w:t>
      </w:r>
      <w:r>
        <w:t>that</w:t>
      </w:r>
      <w:r w:rsidRPr="00171797">
        <w:t xml:space="preserve"> specify the UE behaviour in terms of UL or DL prioritization</w:t>
      </w:r>
      <w:r>
        <w:t>. These rules are especially designed for dynamic or flexible TDD operation where some OFDM symbols are assumed as flexible by the higher layers, and can be more dynamically switched between UL and DL at the lower layers</w:t>
      </w:r>
      <w:r w:rsidRPr="00171797">
        <w:t xml:space="preserve">. </w:t>
      </w:r>
      <w:r>
        <w:t>T</w:t>
      </w:r>
      <w:r w:rsidRPr="00171797">
        <w:t>hose rules are primarily defined in TS 38.213 and generally differentiate between a dynamically scheduled signal (e.g. UL or DL transmission triggered by a downlink control information (DCI) reception) and semi-static or higher-layer configured signal (UL or DL transmission not triggered by DCI, e.g. PRACH, SRS or periodic configured-grant PUSCH).</w:t>
      </w:r>
      <w:r>
        <w:t xml:space="preserve"> </w:t>
      </w:r>
      <w:r w:rsidR="00741DF2">
        <w:fldChar w:fldCharType="begin"/>
      </w:r>
      <w:r w:rsidR="00741DF2">
        <w:instrText xml:space="preserve"> REF _Ref158283746 \h </w:instrText>
      </w:r>
      <w:r w:rsidR="00741DF2">
        <w:fldChar w:fldCharType="separate"/>
      </w:r>
      <w:r w:rsidR="00741DF2">
        <w:t xml:space="preserve">Table </w:t>
      </w:r>
      <w:r w:rsidR="00741DF2">
        <w:rPr>
          <w:noProof/>
        </w:rPr>
        <w:t>1</w:t>
      </w:r>
      <w:r w:rsidR="00741DF2">
        <w:fldChar w:fldCharType="end"/>
      </w:r>
      <w:r w:rsidR="00741DF2">
        <w:t xml:space="preserve"> lists different relevant </w:t>
      </w:r>
      <w:r w:rsidR="00F0713B">
        <w:t xml:space="preserve">UL-DL </w:t>
      </w:r>
      <w:r w:rsidR="00741DF2">
        <w:t>collision cases</w:t>
      </w:r>
      <w:r w:rsidR="00F74931">
        <w:t xml:space="preserve"> </w:t>
      </w:r>
      <w:r w:rsidR="00F1122F">
        <w:t>with</w:t>
      </w:r>
      <w:r w:rsidR="00F74931">
        <w:t xml:space="preserve"> corresponding handling as per current Rel-18 specifications</w:t>
      </w:r>
      <w:r w:rsidR="00F1122F">
        <w:t xml:space="preserve">, as well as potential areas for improvement that should be considered for SBFD-capable cells </w:t>
      </w:r>
      <w:r w:rsidR="005F24DD">
        <w:t>using Rel-19 specifications.</w:t>
      </w:r>
    </w:p>
    <w:p w14:paraId="093BB066" w14:textId="77777777" w:rsidR="0046720C" w:rsidRDefault="0046720C" w:rsidP="00244CEB"/>
    <w:p w14:paraId="0FC52485" w14:textId="77777777" w:rsidR="00262E30" w:rsidRDefault="00262E30" w:rsidP="00262E30">
      <w:pPr>
        <w:pStyle w:val="Caption"/>
        <w:keepNext/>
      </w:pPr>
      <w:r>
        <w:t xml:space="preserve">Table </w:t>
      </w:r>
      <w:r w:rsidR="00277D2B">
        <w:fldChar w:fldCharType="begin"/>
      </w:r>
      <w:r w:rsidR="00277D2B">
        <w:instrText xml:space="preserve"> SEQ Table \* ARABIC </w:instrText>
      </w:r>
      <w:r w:rsidR="00277D2B">
        <w:fldChar w:fldCharType="separate"/>
      </w:r>
      <w:r>
        <w:rPr>
          <w:noProof/>
        </w:rPr>
        <w:t>1</w:t>
      </w:r>
      <w:r w:rsidR="00277D2B">
        <w:rPr>
          <w:noProof/>
        </w:rPr>
        <w:fldChar w:fldCharType="end"/>
      </w:r>
      <w:r>
        <w:t>: UL-DL collision cases</w:t>
      </w:r>
    </w:p>
    <w:tbl>
      <w:tblPr>
        <w:tblStyle w:val="TableGrid"/>
        <w:tblW w:w="0" w:type="auto"/>
        <w:tblLook w:val="04A0" w:firstRow="1" w:lastRow="0" w:firstColumn="1" w:lastColumn="0" w:noHBand="0" w:noVBand="1"/>
      </w:tblPr>
      <w:tblGrid>
        <w:gridCol w:w="1838"/>
        <w:gridCol w:w="3686"/>
        <w:gridCol w:w="4013"/>
      </w:tblGrid>
      <w:tr w:rsidR="005F24DD" w14:paraId="22C74433" w14:textId="77777777" w:rsidTr="006C0158">
        <w:trPr>
          <w:trHeight w:val="426"/>
        </w:trPr>
        <w:tc>
          <w:tcPr>
            <w:tcW w:w="1838" w:type="dxa"/>
            <w:shd w:val="clear" w:color="auto" w:fill="D9D9D9" w:themeFill="background1" w:themeFillShade="D9"/>
            <w:vAlign w:val="center"/>
          </w:tcPr>
          <w:p w14:paraId="1916B139" w14:textId="77777777" w:rsidR="00262E30" w:rsidRPr="009F2708" w:rsidRDefault="00262E30" w:rsidP="00A913FD">
            <w:pPr>
              <w:spacing w:after="120"/>
              <w:rPr>
                <w:b/>
                <w:bCs/>
              </w:rPr>
            </w:pPr>
            <w:r w:rsidRPr="009F2708">
              <w:rPr>
                <w:b/>
                <w:bCs/>
              </w:rPr>
              <w:t>Collision case</w:t>
            </w:r>
          </w:p>
        </w:tc>
        <w:tc>
          <w:tcPr>
            <w:tcW w:w="3686" w:type="dxa"/>
            <w:shd w:val="clear" w:color="auto" w:fill="D9D9D9" w:themeFill="background1" w:themeFillShade="D9"/>
            <w:vAlign w:val="center"/>
          </w:tcPr>
          <w:p w14:paraId="1699A64F" w14:textId="77777777" w:rsidR="00262E30" w:rsidRPr="00171455" w:rsidRDefault="00262E30" w:rsidP="00A913FD">
            <w:pPr>
              <w:spacing w:after="120"/>
              <w:rPr>
                <w:b/>
                <w:bCs/>
              </w:rPr>
            </w:pPr>
            <w:r w:rsidRPr="00171455">
              <w:rPr>
                <w:b/>
                <w:bCs/>
              </w:rPr>
              <w:t>Current (Rel-18) handling</w:t>
            </w:r>
          </w:p>
        </w:tc>
        <w:tc>
          <w:tcPr>
            <w:tcW w:w="4013" w:type="dxa"/>
            <w:shd w:val="clear" w:color="auto" w:fill="D9D9D9" w:themeFill="background1" w:themeFillShade="D9"/>
            <w:vAlign w:val="center"/>
          </w:tcPr>
          <w:p w14:paraId="1F8DECEF" w14:textId="77777777" w:rsidR="00262E30" w:rsidRPr="007B321A" w:rsidRDefault="00262E30" w:rsidP="00A913FD">
            <w:pPr>
              <w:spacing w:after="120"/>
              <w:rPr>
                <w:b/>
                <w:bCs/>
              </w:rPr>
            </w:pPr>
            <w:r w:rsidRPr="007B321A">
              <w:rPr>
                <w:b/>
                <w:bCs/>
              </w:rPr>
              <w:t>Potential SBFD-specific challenges</w:t>
            </w:r>
            <w:r>
              <w:rPr>
                <w:b/>
                <w:bCs/>
              </w:rPr>
              <w:t xml:space="preserve"> or areas for improvement</w:t>
            </w:r>
          </w:p>
        </w:tc>
      </w:tr>
      <w:tr w:rsidR="00262E30" w14:paraId="39C1C7BE" w14:textId="77777777" w:rsidTr="006C0158">
        <w:trPr>
          <w:trHeight w:val="663"/>
        </w:trPr>
        <w:tc>
          <w:tcPr>
            <w:tcW w:w="1838" w:type="dxa"/>
            <w:shd w:val="clear" w:color="auto" w:fill="F2F2F2" w:themeFill="background1" w:themeFillShade="F2"/>
          </w:tcPr>
          <w:p w14:paraId="519014EB" w14:textId="77777777" w:rsidR="00262E30" w:rsidRDefault="00262E30" w:rsidP="00A913FD">
            <w:pPr>
              <w:pStyle w:val="ListParagraph"/>
              <w:numPr>
                <w:ilvl w:val="0"/>
                <w:numId w:val="17"/>
              </w:numPr>
              <w:ind w:left="0"/>
            </w:pPr>
            <w:r>
              <w:t>Semi-static DL vs Semi-static UL</w:t>
            </w:r>
          </w:p>
        </w:tc>
        <w:tc>
          <w:tcPr>
            <w:tcW w:w="3686" w:type="dxa"/>
          </w:tcPr>
          <w:p w14:paraId="1F7F64A6" w14:textId="77777777" w:rsidR="00262E30" w:rsidRDefault="00262E30" w:rsidP="00A913FD">
            <w:pPr>
              <w:spacing w:after="120"/>
            </w:pPr>
            <w:r>
              <w:t xml:space="preserve">Defined as an error-case (i.e. to be prevented by gNB configuration) for symbols configured as </w:t>
            </w:r>
            <w:r>
              <w:rPr>
                <w:i/>
                <w:iCs/>
              </w:rPr>
              <w:t>flexible</w:t>
            </w:r>
            <w:r w:rsidRPr="004F0E9E">
              <w:t>.</w:t>
            </w:r>
          </w:p>
          <w:p w14:paraId="7544EFA5" w14:textId="77777777" w:rsidR="00262E30" w:rsidRPr="000303BA" w:rsidRDefault="00262E30" w:rsidP="00A913FD">
            <w:pPr>
              <w:spacing w:after="120"/>
            </w:pPr>
            <w:r>
              <w:t xml:space="preserve">Reasonable assumption for legacy TDD operation with </w:t>
            </w:r>
            <w:r w:rsidRPr="00693779">
              <w:t>flexible</w:t>
            </w:r>
            <w:r w:rsidRPr="007064D2">
              <w:t xml:space="preserve"> symbols</w:t>
            </w:r>
            <w:r>
              <w:t xml:space="preserve"> as the gNB is </w:t>
            </w:r>
            <w:r w:rsidRPr="00C92584">
              <w:rPr>
                <w:i/>
                <w:iCs/>
              </w:rPr>
              <w:t>half-duplex</w:t>
            </w:r>
            <w:r>
              <w:t>, so it cannot transmit and receive at the same time.</w:t>
            </w:r>
          </w:p>
        </w:tc>
        <w:tc>
          <w:tcPr>
            <w:tcW w:w="4013" w:type="dxa"/>
          </w:tcPr>
          <w:p w14:paraId="0D93DFA5" w14:textId="77777777" w:rsidR="007908A4" w:rsidRDefault="00262E30" w:rsidP="00A913FD">
            <w:pPr>
              <w:spacing w:after="120"/>
            </w:pPr>
            <w:r>
              <w:t xml:space="preserve">Considering SBFD gNB is now full-duplex, some overlapping cases could be allowed in </w:t>
            </w:r>
            <w:r>
              <w:rPr>
                <w:i/>
                <w:iCs/>
              </w:rPr>
              <w:t>SBFD-symbols</w:t>
            </w:r>
            <w:r w:rsidR="007908A4">
              <w:rPr>
                <w:i/>
                <w:iCs/>
              </w:rPr>
              <w:t xml:space="preserve">. </w:t>
            </w:r>
            <w:r w:rsidR="007908A4">
              <w:t>This makes the configuration of semi-static PDCCH, PUCCH, PUSCH and other signals less cumbersome for the gNB.</w:t>
            </w:r>
          </w:p>
          <w:p w14:paraId="59269F80" w14:textId="255B07FF" w:rsidR="00262E30" w:rsidRDefault="007908A4" w:rsidP="00A913FD">
            <w:pPr>
              <w:spacing w:after="120"/>
            </w:pPr>
            <w:r w:rsidRPr="00467028">
              <w:t xml:space="preserve">For </w:t>
            </w:r>
            <w:r>
              <w:t xml:space="preserve">example, </w:t>
            </w:r>
            <w:r w:rsidR="00313774" w:rsidRPr="00313774">
              <w:t xml:space="preserve">semi-static UL transmissions </w:t>
            </w:r>
            <w:r w:rsidR="00313774">
              <w:t>could</w:t>
            </w:r>
            <w:r w:rsidR="00313774" w:rsidRPr="00313774">
              <w:t xml:space="preserve"> be prioritized over semi-static DL transmissions, given that the SBFD slots </w:t>
            </w:r>
            <w:r w:rsidR="00313774">
              <w:t>are introduced primarily</w:t>
            </w:r>
            <w:r w:rsidR="00313774" w:rsidRPr="00313774">
              <w:t xml:space="preserve"> for improving UL coverage </w:t>
            </w:r>
          </w:p>
        </w:tc>
      </w:tr>
      <w:tr w:rsidR="00262E30" w14:paraId="600E8D1D" w14:textId="77777777" w:rsidTr="006C0158">
        <w:trPr>
          <w:trHeight w:val="663"/>
        </w:trPr>
        <w:tc>
          <w:tcPr>
            <w:tcW w:w="1838" w:type="dxa"/>
            <w:shd w:val="clear" w:color="auto" w:fill="F2F2F2" w:themeFill="background1" w:themeFillShade="F2"/>
          </w:tcPr>
          <w:p w14:paraId="5A18A07C" w14:textId="77777777" w:rsidR="00262E30" w:rsidRDefault="00262E30" w:rsidP="00A913FD">
            <w:pPr>
              <w:pStyle w:val="ListParagraph"/>
              <w:numPr>
                <w:ilvl w:val="0"/>
                <w:numId w:val="17"/>
              </w:numPr>
              <w:ind w:left="0"/>
            </w:pPr>
            <w:r w:rsidRPr="009F2708">
              <w:t>Dynamic DL vs semi-static UL</w:t>
            </w:r>
          </w:p>
        </w:tc>
        <w:tc>
          <w:tcPr>
            <w:tcW w:w="3686" w:type="dxa"/>
          </w:tcPr>
          <w:p w14:paraId="7DD1946D" w14:textId="77777777" w:rsidR="00262E30" w:rsidRDefault="00262E30" w:rsidP="00A913FD">
            <w:pPr>
              <w:spacing w:after="120"/>
            </w:pPr>
            <w:r w:rsidRPr="00D0752F">
              <w:t>UE prioritizes the scheduled DL reception</w:t>
            </w:r>
            <w:r>
              <w:t xml:space="preserve">, </w:t>
            </w:r>
            <w:r w:rsidRPr="00D0752F">
              <w:t xml:space="preserve">with the condition that the PDCCH scheduling the DL receptions occurs at least </w:t>
            </w:r>
            <m:oMath>
              <m:sSub>
                <m:sSubPr>
                  <m:ctrlPr>
                    <w:rPr>
                      <w:rFonts w:ascii="Cambria Math" w:hAnsi="Cambria Math" w:cstheme="minorHAnsi"/>
                      <w:i/>
                      <w:iCs/>
                      <w:szCs w:val="22"/>
                    </w:rPr>
                  </m:ctrlPr>
                </m:sSubPr>
                <m:e>
                  <m:r>
                    <w:rPr>
                      <w:rFonts w:ascii="Cambria Math" w:hAnsi="Cambria Math" w:cstheme="minorHAnsi"/>
                      <w:szCs w:val="22"/>
                    </w:rPr>
                    <m:t>T</m:t>
                  </m:r>
                </m:e>
                <m:sub>
                  <m:r>
                    <w:rPr>
                      <w:rFonts w:ascii="Cambria Math" w:hAnsi="Cambria Math" w:cstheme="minorHAnsi"/>
                      <w:szCs w:val="22"/>
                    </w:rPr>
                    <m:t>proc,2 </m:t>
                  </m:r>
                </m:sub>
              </m:sSub>
            </m:oMath>
            <w:r w:rsidRPr="00D0752F">
              <w:t xml:space="preserve">before the </w:t>
            </w:r>
            <w:r>
              <w:t>semi-static</w:t>
            </w:r>
            <w:r w:rsidRPr="00D0752F">
              <w:t xml:space="preserve"> UL transmission.</w:t>
            </w:r>
            <w:r>
              <w:t xml:space="preserve"> </w:t>
            </w:r>
            <m:oMath>
              <m:sSub>
                <m:sSubPr>
                  <m:ctrlPr>
                    <w:rPr>
                      <w:rFonts w:ascii="Cambria Math" w:hAnsi="Cambria Math" w:cs="Cambria Math"/>
                      <w:i/>
                      <w:iCs/>
                    </w:rPr>
                  </m:ctrlPr>
                </m:sSubPr>
                <m:e>
                  <m:r>
                    <w:rPr>
                      <w:rFonts w:ascii="Cambria Math" w:hAnsi="Cambria Math" w:cs="Cambria Math"/>
                    </w:rPr>
                    <m:t>T</m:t>
                  </m:r>
                </m:e>
                <m:sub>
                  <m:r>
                    <w:rPr>
                      <w:rFonts w:ascii="Cambria Math" w:hAnsi="Cambria Math" w:cs="Cambria Math"/>
                    </w:rPr>
                    <m:t>proc,2 </m:t>
                  </m:r>
                </m:sub>
              </m:sSub>
            </m:oMath>
            <w:r w:rsidRPr="007704C0">
              <w:rPr>
                <w:rFonts w:cstheme="minorHAnsi"/>
              </w:rPr>
              <w:t xml:space="preserve"> is </w:t>
            </w:r>
            <w:r>
              <w:rPr>
                <w:rFonts w:cstheme="minorHAnsi"/>
              </w:rPr>
              <w:t xml:space="preserve">defined in TS 38.214 as </w:t>
            </w:r>
            <w:r w:rsidRPr="007704C0">
              <w:rPr>
                <w:rFonts w:cstheme="minorHAnsi"/>
              </w:rPr>
              <w:t xml:space="preserve">12 + 1 </w:t>
            </w:r>
            <w:r>
              <w:rPr>
                <w:rFonts w:cstheme="minorHAnsi"/>
              </w:rPr>
              <w:t>OFDM symbols</w:t>
            </w:r>
            <w:r w:rsidRPr="007704C0">
              <w:rPr>
                <w:rFonts w:cstheme="minorHAnsi"/>
              </w:rPr>
              <w:t xml:space="preserve"> for 30 kHz </w:t>
            </w:r>
            <w:r>
              <w:rPr>
                <w:rFonts w:cstheme="minorHAnsi"/>
              </w:rPr>
              <w:t xml:space="preserve">subcarrier spacing, </w:t>
            </w:r>
          </w:p>
        </w:tc>
        <w:tc>
          <w:tcPr>
            <w:tcW w:w="4013" w:type="dxa"/>
          </w:tcPr>
          <w:p w14:paraId="6C382290" w14:textId="374A1EF5" w:rsidR="00262E30" w:rsidRDefault="00262E30" w:rsidP="00A913FD">
            <w:pPr>
              <w:spacing w:after="120"/>
              <w:rPr>
                <w:rFonts w:cstheme="minorHAnsi"/>
              </w:rPr>
            </w:pPr>
            <w:r>
              <w:rPr>
                <w:rFonts w:cstheme="minorHAnsi"/>
              </w:rPr>
              <w:t xml:space="preserve">DL </w:t>
            </w:r>
            <w:r w:rsidR="003754E6">
              <w:rPr>
                <w:rFonts w:cstheme="minorHAnsi"/>
              </w:rPr>
              <w:t xml:space="preserve">cross-slot </w:t>
            </w:r>
            <w:r>
              <w:rPr>
                <w:rFonts w:cstheme="minorHAnsi"/>
              </w:rPr>
              <w:t xml:space="preserve">scheduling </w:t>
            </w:r>
            <w:r w:rsidR="003754E6">
              <w:rPr>
                <w:rFonts w:cstheme="minorHAnsi"/>
              </w:rPr>
              <w:t xml:space="preserve">(i.e. with k0&gt;0) </w:t>
            </w:r>
            <w:r>
              <w:rPr>
                <w:rFonts w:cstheme="minorHAnsi"/>
              </w:rPr>
              <w:t xml:space="preserve">is required in current specs to overwrite UL transmission, which is generally not used or supported </w:t>
            </w:r>
            <w:r w:rsidR="00DE31BC">
              <w:rPr>
                <w:rFonts w:cstheme="minorHAnsi"/>
              </w:rPr>
              <w:t>in</w:t>
            </w:r>
            <w:r>
              <w:rPr>
                <w:rFonts w:cstheme="minorHAnsi"/>
              </w:rPr>
              <w:t xml:space="preserve"> </w:t>
            </w:r>
            <w:r w:rsidR="00DE31BC">
              <w:rPr>
                <w:rFonts w:cstheme="minorHAnsi"/>
              </w:rPr>
              <w:t xml:space="preserve">current </w:t>
            </w:r>
            <w:r>
              <w:rPr>
                <w:rFonts w:cstheme="minorHAnsi"/>
              </w:rPr>
              <w:t>gNB</w:t>
            </w:r>
            <w:r w:rsidR="00DE31BC">
              <w:rPr>
                <w:rFonts w:cstheme="minorHAnsi"/>
              </w:rPr>
              <w:t>s</w:t>
            </w:r>
            <w:r>
              <w:rPr>
                <w:rFonts w:cstheme="minorHAnsi"/>
              </w:rPr>
              <w:t xml:space="preserve">. </w:t>
            </w:r>
          </w:p>
          <w:p w14:paraId="4092F003" w14:textId="77777777" w:rsidR="00262E30" w:rsidRDefault="00262E30" w:rsidP="00A913FD">
            <w:pPr>
              <w:spacing w:after="120"/>
            </w:pPr>
            <w:r>
              <w:rPr>
                <w:rFonts w:cstheme="minorHAnsi"/>
              </w:rPr>
              <w:t>Frequent semi-static UL transmissions would limit/constrain gNB DL scheduling flexibility.</w:t>
            </w:r>
          </w:p>
        </w:tc>
      </w:tr>
      <w:tr w:rsidR="00262E30" w14:paraId="5CE1C6B4" w14:textId="77777777" w:rsidTr="006C0158">
        <w:trPr>
          <w:trHeight w:val="663"/>
        </w:trPr>
        <w:tc>
          <w:tcPr>
            <w:tcW w:w="1838" w:type="dxa"/>
            <w:shd w:val="clear" w:color="auto" w:fill="F2F2F2" w:themeFill="background1" w:themeFillShade="F2"/>
          </w:tcPr>
          <w:p w14:paraId="29486C33" w14:textId="77777777" w:rsidR="00262E30" w:rsidRDefault="00262E30" w:rsidP="00A913FD">
            <w:pPr>
              <w:pStyle w:val="ListParagraph"/>
              <w:numPr>
                <w:ilvl w:val="0"/>
                <w:numId w:val="17"/>
              </w:numPr>
              <w:ind w:left="0"/>
            </w:pPr>
            <w:r w:rsidRPr="009F2708">
              <w:t xml:space="preserve">Dynamic </w:t>
            </w:r>
            <w:r>
              <w:t>U</w:t>
            </w:r>
            <w:r w:rsidRPr="009F2708">
              <w:t xml:space="preserve">L vs semi-static </w:t>
            </w:r>
            <w:r>
              <w:t>D</w:t>
            </w:r>
            <w:r w:rsidRPr="009F2708">
              <w:t>L</w:t>
            </w:r>
          </w:p>
        </w:tc>
        <w:tc>
          <w:tcPr>
            <w:tcW w:w="3686" w:type="dxa"/>
          </w:tcPr>
          <w:p w14:paraId="5A6BB21F" w14:textId="77777777" w:rsidR="00262E30" w:rsidRDefault="00262E30" w:rsidP="00A913FD">
            <w:pPr>
              <w:spacing w:after="120"/>
            </w:pPr>
            <w:r>
              <w:t>Dynamic UL transmission is prioritized, e.g. PDCCH would not be monitored in slots where there are scheduled overlapping UL transmissions</w:t>
            </w:r>
          </w:p>
        </w:tc>
        <w:tc>
          <w:tcPr>
            <w:tcW w:w="4013" w:type="dxa"/>
          </w:tcPr>
          <w:p w14:paraId="709D480B" w14:textId="138CF562" w:rsidR="00262E30" w:rsidRDefault="00262E30" w:rsidP="00A913FD">
            <w:pPr>
              <w:spacing w:after="120"/>
            </w:pPr>
            <w:r>
              <w:t xml:space="preserve">It is reasonable to have similar handling in SBFD Rel-19 cell as well. </w:t>
            </w:r>
            <w:r w:rsidRPr="00FE0DF7">
              <w:t xml:space="preserve">In case of dynamic UL transmission with repetition, it can be </w:t>
            </w:r>
            <w:r w:rsidR="00802064" w:rsidRPr="00FE0DF7">
              <w:t>considered</w:t>
            </w:r>
            <w:r w:rsidRPr="00FE0DF7">
              <w:t xml:space="preserve"> whether </w:t>
            </w:r>
            <w:r w:rsidR="003602A3" w:rsidRPr="00FE0DF7">
              <w:t xml:space="preserve">UL transmission on </w:t>
            </w:r>
            <w:r w:rsidRPr="00FE0DF7">
              <w:t>some SBFD slots may be skipped</w:t>
            </w:r>
            <w:r w:rsidR="003602A3" w:rsidRPr="00FE0DF7">
              <w:t>,</w:t>
            </w:r>
            <w:r w:rsidRPr="00FE0DF7">
              <w:t xml:space="preserve"> to prioritize DL PDCCH/PDSCH reception.</w:t>
            </w:r>
          </w:p>
        </w:tc>
      </w:tr>
      <w:tr w:rsidR="00262E30" w14:paraId="62FC5AA3" w14:textId="77777777" w:rsidTr="006C0158">
        <w:trPr>
          <w:trHeight w:val="670"/>
        </w:trPr>
        <w:tc>
          <w:tcPr>
            <w:tcW w:w="1838" w:type="dxa"/>
            <w:shd w:val="clear" w:color="auto" w:fill="F2F2F2" w:themeFill="background1" w:themeFillShade="F2"/>
          </w:tcPr>
          <w:p w14:paraId="5C90D935" w14:textId="77777777" w:rsidR="00262E30" w:rsidRDefault="00262E30" w:rsidP="00A913FD">
            <w:pPr>
              <w:pStyle w:val="ListParagraph"/>
              <w:numPr>
                <w:ilvl w:val="0"/>
                <w:numId w:val="17"/>
              </w:numPr>
              <w:ind w:left="0"/>
            </w:pPr>
            <w:r w:rsidRPr="009F2708">
              <w:t>Dynamic UL vs dynamic DL</w:t>
            </w:r>
          </w:p>
        </w:tc>
        <w:tc>
          <w:tcPr>
            <w:tcW w:w="3686" w:type="dxa"/>
          </w:tcPr>
          <w:p w14:paraId="3BE99CB9" w14:textId="03A3642D" w:rsidR="00262E30" w:rsidRDefault="00262E30" w:rsidP="00A913FD">
            <w:pPr>
              <w:spacing w:after="120"/>
            </w:pPr>
            <w:r>
              <w:t>Defined as an error-case (i.e. to be prevented by gNB scheduling)</w:t>
            </w:r>
            <w:r w:rsidR="00F444B6">
              <w:t xml:space="preserve">. Reasonable assumption since the </w:t>
            </w:r>
            <w:r w:rsidR="008C2FD0">
              <w:t>UE is half-duplex.</w:t>
            </w:r>
          </w:p>
        </w:tc>
        <w:tc>
          <w:tcPr>
            <w:tcW w:w="4013" w:type="dxa"/>
          </w:tcPr>
          <w:p w14:paraId="0C2E3037" w14:textId="66A6DAC9" w:rsidR="00262E30" w:rsidRDefault="003168BC" w:rsidP="00A913FD">
            <w:pPr>
              <w:spacing w:after="120"/>
            </w:pPr>
            <w:r w:rsidRPr="00A56240">
              <w:t>Legacy behaviour can be kept for SBFD-aware UEs since scheduler is anyway under gNB control.</w:t>
            </w:r>
          </w:p>
        </w:tc>
      </w:tr>
      <w:tr w:rsidR="00262E30" w14:paraId="5245FB18" w14:textId="77777777" w:rsidTr="006C0158">
        <w:trPr>
          <w:trHeight w:val="670"/>
        </w:trPr>
        <w:tc>
          <w:tcPr>
            <w:tcW w:w="1838" w:type="dxa"/>
            <w:shd w:val="clear" w:color="auto" w:fill="F2F2F2" w:themeFill="background1" w:themeFillShade="F2"/>
          </w:tcPr>
          <w:p w14:paraId="0AE687DA" w14:textId="37691689" w:rsidR="00262E30" w:rsidRPr="009F2708" w:rsidRDefault="00262E30" w:rsidP="00A913FD">
            <w:pPr>
              <w:pStyle w:val="ListParagraph"/>
              <w:numPr>
                <w:ilvl w:val="0"/>
                <w:numId w:val="17"/>
              </w:numPr>
              <w:ind w:left="0"/>
            </w:pPr>
            <w:r w:rsidRPr="00262E30">
              <w:t>Dynamic UL vs. SSB reception</w:t>
            </w:r>
          </w:p>
        </w:tc>
        <w:tc>
          <w:tcPr>
            <w:tcW w:w="3686" w:type="dxa"/>
          </w:tcPr>
          <w:p w14:paraId="79236845" w14:textId="77777777" w:rsidR="00262E30" w:rsidRDefault="00262E30" w:rsidP="00A913FD">
            <w:pPr>
              <w:spacing w:after="120"/>
            </w:pPr>
            <w:r>
              <w:t xml:space="preserve">TS 38.213: </w:t>
            </w:r>
            <w:r w:rsidRPr="00262E30">
              <w:t xml:space="preserve">for a set of symbols of a slot corresponding to SSB indices indicated in </w:t>
            </w:r>
            <w:r w:rsidRPr="00467028">
              <w:rPr>
                <w:i/>
              </w:rPr>
              <w:lastRenderedPageBreak/>
              <w:t>ssb-PositionsInBurst</w:t>
            </w:r>
            <w:r w:rsidRPr="00262E30">
              <w:t>, the UE is not expected to detect a DCI format 2_0 with an SFI-index field value indicating the set of symbols of the slot as uplink.</w:t>
            </w:r>
          </w:p>
          <w:p w14:paraId="48F66C4B" w14:textId="5A2CF52F" w:rsidR="00262E30" w:rsidRDefault="00262E30" w:rsidP="00A913FD">
            <w:pPr>
              <w:spacing w:after="120"/>
            </w:pPr>
            <w:r w:rsidRPr="006E2422">
              <w:t>TS 38.133</w:t>
            </w:r>
            <w:r>
              <w:t xml:space="preserve"> furthermore describes </w:t>
            </w:r>
            <w:r w:rsidRPr="006E2422">
              <w:t>different conditions under which scheduling restrictions are applicable</w:t>
            </w:r>
            <w:r>
              <w:t>.</w:t>
            </w:r>
          </w:p>
        </w:tc>
        <w:tc>
          <w:tcPr>
            <w:tcW w:w="4013" w:type="dxa"/>
          </w:tcPr>
          <w:p w14:paraId="30A558A2" w14:textId="63CCAE16" w:rsidR="00262E30" w:rsidRPr="00410B0A" w:rsidRDefault="00262E30" w:rsidP="00A913FD">
            <w:pPr>
              <w:spacing w:after="120"/>
              <w:rPr>
                <w:highlight w:val="yellow"/>
              </w:rPr>
            </w:pPr>
            <w:r w:rsidRPr="00262E30">
              <w:lastRenderedPageBreak/>
              <w:t xml:space="preserve">SSBs are measured by UEs in IDLE and CONNECTED mode. The gNB is not aware of </w:t>
            </w:r>
            <w:r w:rsidRPr="00262E30">
              <w:lastRenderedPageBreak/>
              <w:t>all UEs that could suffer from UE-to-UE interference during SSB measurement</w:t>
            </w:r>
            <w:r w:rsidR="005F1663">
              <w:t xml:space="preserve"> due to potential UL transmissions in these </w:t>
            </w:r>
            <w:r w:rsidR="005D0CC3">
              <w:t>symbols</w:t>
            </w:r>
            <w:r>
              <w:t>.</w:t>
            </w:r>
            <w:r w:rsidR="00DC6D4A">
              <w:t xml:space="preserve"> </w:t>
            </w:r>
            <w:r w:rsidR="004504A2" w:rsidRPr="009E3F8F">
              <w:t>On the other hand, SSBs are transmitted with quite high periodicity and not allowing UL transmissions could degrade the performance of SBFD.</w:t>
            </w:r>
          </w:p>
        </w:tc>
      </w:tr>
    </w:tbl>
    <w:p w14:paraId="062E02F3" w14:textId="77777777" w:rsidR="00262E30" w:rsidRDefault="00262E30" w:rsidP="00262E30"/>
    <w:p w14:paraId="1DDA7055" w14:textId="6955C678" w:rsidR="00244CEB" w:rsidRDefault="00262E30" w:rsidP="00262E30">
      <w:r>
        <w:t xml:space="preserve">Based on the challenges and areas for improvement listed in </w:t>
      </w:r>
      <w:r>
        <w:fldChar w:fldCharType="begin"/>
      </w:r>
      <w:r>
        <w:instrText xml:space="preserve"> REF _Ref158283746 \h </w:instrText>
      </w:r>
      <w:r>
        <w:fldChar w:fldCharType="separate"/>
      </w:r>
      <w:r>
        <w:t xml:space="preserve">Table </w:t>
      </w:r>
      <w:r>
        <w:rPr>
          <w:noProof/>
        </w:rPr>
        <w:t>1</w:t>
      </w:r>
      <w:r>
        <w:fldChar w:fldCharType="end"/>
      </w:r>
      <w:r>
        <w:t xml:space="preserve">, we propose to handle the following collision cases </w:t>
      </w:r>
      <w:r w:rsidR="00244CEB">
        <w:t>in the work item</w:t>
      </w:r>
      <w:r>
        <w:t xml:space="preserve">: </w:t>
      </w:r>
    </w:p>
    <w:p w14:paraId="60142526" w14:textId="77777777" w:rsidR="00244CEB" w:rsidRPr="00CD26A0" w:rsidRDefault="00244CEB" w:rsidP="00244CEB">
      <w:pPr>
        <w:pStyle w:val="Proposal"/>
        <w:overflowPunct w:val="0"/>
        <w:autoSpaceDE w:val="0"/>
        <w:autoSpaceDN w:val="0"/>
        <w:adjustRightInd w:val="0"/>
        <w:textAlignment w:val="baseline"/>
        <w:rPr>
          <w:rFonts w:eastAsia="Malgun Gothic"/>
        </w:rPr>
      </w:pPr>
      <w:bookmarkStart w:id="463" w:name="_Toc156570095"/>
      <w:bookmarkStart w:id="464" w:name="_Toc156570272"/>
      <w:bookmarkStart w:id="465" w:name="_Toc156570301"/>
      <w:bookmarkStart w:id="466" w:name="_Toc158371589"/>
      <w:bookmarkStart w:id="467" w:name="_Toc158985091"/>
      <w:bookmarkStart w:id="468" w:name="_Toc158986231"/>
      <w:bookmarkStart w:id="469" w:name="_Toc159180993"/>
      <w:bookmarkStart w:id="470" w:name="_Toc159181183"/>
      <w:bookmarkStart w:id="471" w:name="_Toc159181417"/>
      <w:bookmarkStart w:id="472" w:name="_Toc159228453"/>
      <w:r w:rsidRPr="0072018B">
        <w:rPr>
          <w:rFonts w:eastAsia="Malgun Gothic"/>
        </w:rPr>
        <w:t>For SBFD aware UE’s, specify new collision handling rules between DL receptions and UL transmissions. RAN1 to discuss at least the following cases:</w:t>
      </w:r>
      <w:bookmarkEnd w:id="463"/>
      <w:bookmarkEnd w:id="464"/>
      <w:bookmarkEnd w:id="465"/>
      <w:bookmarkEnd w:id="466"/>
      <w:bookmarkEnd w:id="467"/>
      <w:bookmarkEnd w:id="468"/>
      <w:bookmarkEnd w:id="469"/>
      <w:bookmarkEnd w:id="470"/>
      <w:bookmarkEnd w:id="471"/>
      <w:bookmarkEnd w:id="472"/>
      <w:r w:rsidRPr="0072018B">
        <w:rPr>
          <w:rFonts w:eastAsia="Malgun Gothic"/>
        </w:rPr>
        <w:t xml:space="preserve"> </w:t>
      </w:r>
    </w:p>
    <w:p w14:paraId="7FE20C73" w14:textId="0F2122B5" w:rsidR="00244CEB" w:rsidRPr="00CD26A0" w:rsidRDefault="00244CEB" w:rsidP="00356437">
      <w:pPr>
        <w:pStyle w:val="Proposal"/>
        <w:numPr>
          <w:ilvl w:val="1"/>
          <w:numId w:val="4"/>
        </w:numPr>
        <w:overflowPunct w:val="0"/>
        <w:autoSpaceDE w:val="0"/>
        <w:autoSpaceDN w:val="0"/>
        <w:adjustRightInd w:val="0"/>
        <w:textAlignment w:val="baseline"/>
        <w:rPr>
          <w:rFonts w:eastAsia="Malgun Gothic"/>
        </w:rPr>
      </w:pPr>
      <w:bookmarkStart w:id="473" w:name="_Toc158985092"/>
      <w:bookmarkStart w:id="474" w:name="_Toc159180994"/>
      <w:bookmarkStart w:id="475" w:name="_Toc159181184"/>
      <w:bookmarkStart w:id="476" w:name="_Toc159181418"/>
      <w:bookmarkStart w:id="477" w:name="_Toc159228454"/>
      <w:bookmarkStart w:id="478" w:name="_Toc156570096"/>
      <w:bookmarkStart w:id="479" w:name="_Toc156570273"/>
      <w:bookmarkStart w:id="480" w:name="_Toc156570302"/>
      <w:bookmarkStart w:id="481" w:name="_Toc158371590"/>
      <w:bookmarkStart w:id="482" w:name="_Toc158986232"/>
      <w:r w:rsidRPr="00CD26A0">
        <w:rPr>
          <w:rFonts w:eastAsia="Malgun Gothic"/>
        </w:rPr>
        <w:t>Semi-static UL vs. semi-static DL</w:t>
      </w:r>
      <w:bookmarkEnd w:id="473"/>
      <w:bookmarkEnd w:id="474"/>
      <w:bookmarkEnd w:id="475"/>
      <w:bookmarkEnd w:id="476"/>
      <w:bookmarkEnd w:id="477"/>
      <w:r w:rsidRPr="00CD26A0">
        <w:rPr>
          <w:rFonts w:eastAsia="Malgun Gothic"/>
        </w:rPr>
        <w:t xml:space="preserve"> </w:t>
      </w:r>
      <w:bookmarkEnd w:id="478"/>
      <w:bookmarkEnd w:id="479"/>
      <w:bookmarkEnd w:id="480"/>
      <w:bookmarkEnd w:id="481"/>
      <w:bookmarkEnd w:id="482"/>
    </w:p>
    <w:p w14:paraId="1E049C54" w14:textId="77777777" w:rsidR="00244CEB" w:rsidRPr="00CD26A0" w:rsidRDefault="00244CEB" w:rsidP="00356437">
      <w:pPr>
        <w:pStyle w:val="Proposal"/>
        <w:numPr>
          <w:ilvl w:val="1"/>
          <w:numId w:val="4"/>
        </w:numPr>
        <w:overflowPunct w:val="0"/>
        <w:autoSpaceDE w:val="0"/>
        <w:autoSpaceDN w:val="0"/>
        <w:adjustRightInd w:val="0"/>
        <w:textAlignment w:val="baseline"/>
        <w:rPr>
          <w:rFonts w:eastAsia="Malgun Gothic"/>
        </w:rPr>
      </w:pPr>
      <w:bookmarkStart w:id="483" w:name="_Toc156570097"/>
      <w:bookmarkStart w:id="484" w:name="_Toc156570274"/>
      <w:bookmarkStart w:id="485" w:name="_Toc156570303"/>
      <w:bookmarkStart w:id="486" w:name="_Toc158371591"/>
      <w:bookmarkStart w:id="487" w:name="_Toc158985093"/>
      <w:bookmarkStart w:id="488" w:name="_Toc158986233"/>
      <w:bookmarkStart w:id="489" w:name="_Toc159180995"/>
      <w:bookmarkStart w:id="490" w:name="_Toc159181185"/>
      <w:bookmarkStart w:id="491" w:name="_Toc159181419"/>
      <w:bookmarkStart w:id="492" w:name="_Toc159228455"/>
      <w:r w:rsidRPr="00CD26A0">
        <w:rPr>
          <w:rFonts w:eastAsia="Malgun Gothic"/>
        </w:rPr>
        <w:t>Dynamic DL vs semi-static UL</w:t>
      </w:r>
      <w:bookmarkEnd w:id="483"/>
      <w:bookmarkEnd w:id="484"/>
      <w:bookmarkEnd w:id="485"/>
      <w:bookmarkEnd w:id="486"/>
      <w:bookmarkEnd w:id="487"/>
      <w:bookmarkEnd w:id="488"/>
      <w:bookmarkEnd w:id="489"/>
      <w:bookmarkEnd w:id="490"/>
      <w:bookmarkEnd w:id="491"/>
      <w:bookmarkEnd w:id="492"/>
    </w:p>
    <w:p w14:paraId="31EE026E" w14:textId="77777777" w:rsidR="00244CEB" w:rsidRPr="00CD26A0" w:rsidRDefault="00244CEB" w:rsidP="00356437">
      <w:pPr>
        <w:pStyle w:val="Proposal"/>
        <w:numPr>
          <w:ilvl w:val="1"/>
          <w:numId w:val="4"/>
        </w:numPr>
        <w:overflowPunct w:val="0"/>
        <w:autoSpaceDE w:val="0"/>
        <w:autoSpaceDN w:val="0"/>
        <w:adjustRightInd w:val="0"/>
        <w:textAlignment w:val="baseline"/>
        <w:rPr>
          <w:rFonts w:eastAsia="Malgun Gothic"/>
        </w:rPr>
      </w:pPr>
      <w:bookmarkStart w:id="493" w:name="_Toc156570098"/>
      <w:bookmarkStart w:id="494" w:name="_Toc156570275"/>
      <w:bookmarkStart w:id="495" w:name="_Toc156570304"/>
      <w:bookmarkStart w:id="496" w:name="_Toc158371592"/>
      <w:bookmarkStart w:id="497" w:name="_Toc158985094"/>
      <w:bookmarkStart w:id="498" w:name="_Toc158986234"/>
      <w:bookmarkStart w:id="499" w:name="_Toc159180996"/>
      <w:bookmarkStart w:id="500" w:name="_Toc159181186"/>
      <w:bookmarkStart w:id="501" w:name="_Toc159181420"/>
      <w:bookmarkStart w:id="502" w:name="_Toc159228456"/>
      <w:r w:rsidRPr="00CD26A0">
        <w:rPr>
          <w:rFonts w:eastAsia="Malgun Gothic"/>
        </w:rPr>
        <w:t>Dynamic UL vs. semi-static DL</w:t>
      </w:r>
      <w:bookmarkEnd w:id="493"/>
      <w:bookmarkEnd w:id="494"/>
      <w:bookmarkEnd w:id="495"/>
      <w:bookmarkEnd w:id="496"/>
      <w:bookmarkEnd w:id="497"/>
      <w:bookmarkEnd w:id="498"/>
      <w:bookmarkEnd w:id="499"/>
      <w:bookmarkEnd w:id="500"/>
      <w:bookmarkEnd w:id="501"/>
      <w:bookmarkEnd w:id="502"/>
    </w:p>
    <w:p w14:paraId="12E00D7B" w14:textId="77777777" w:rsidR="00244CEB" w:rsidRPr="00CD26A0" w:rsidRDefault="00244CEB" w:rsidP="00356437">
      <w:pPr>
        <w:pStyle w:val="Proposal"/>
        <w:numPr>
          <w:ilvl w:val="1"/>
          <w:numId w:val="4"/>
        </w:numPr>
        <w:overflowPunct w:val="0"/>
        <w:autoSpaceDE w:val="0"/>
        <w:autoSpaceDN w:val="0"/>
        <w:adjustRightInd w:val="0"/>
        <w:textAlignment w:val="baseline"/>
        <w:rPr>
          <w:rFonts w:eastAsia="Malgun Gothic"/>
        </w:rPr>
      </w:pPr>
      <w:bookmarkStart w:id="503" w:name="_Toc156570099"/>
      <w:bookmarkStart w:id="504" w:name="_Toc156570276"/>
      <w:bookmarkStart w:id="505" w:name="_Toc156570305"/>
      <w:bookmarkStart w:id="506" w:name="_Toc158371593"/>
      <w:bookmarkStart w:id="507" w:name="_Toc158985095"/>
      <w:bookmarkStart w:id="508" w:name="_Toc158986235"/>
      <w:bookmarkStart w:id="509" w:name="_Toc159180997"/>
      <w:bookmarkStart w:id="510" w:name="_Toc159181187"/>
      <w:bookmarkStart w:id="511" w:name="_Toc159181421"/>
      <w:bookmarkStart w:id="512" w:name="_Toc159228457"/>
      <w:r w:rsidRPr="00CD26A0">
        <w:rPr>
          <w:rFonts w:eastAsia="Malgun Gothic"/>
        </w:rPr>
        <w:t>Dynamic UL transmission vs. SSB reception</w:t>
      </w:r>
      <w:bookmarkEnd w:id="503"/>
      <w:bookmarkEnd w:id="504"/>
      <w:bookmarkEnd w:id="505"/>
      <w:bookmarkEnd w:id="506"/>
      <w:bookmarkEnd w:id="507"/>
      <w:bookmarkEnd w:id="508"/>
      <w:bookmarkEnd w:id="509"/>
      <w:bookmarkEnd w:id="510"/>
      <w:bookmarkEnd w:id="511"/>
      <w:bookmarkEnd w:id="512"/>
    </w:p>
    <w:p w14:paraId="03D77B39" w14:textId="77777777" w:rsidR="00244CEB" w:rsidRPr="00D30D9D" w:rsidRDefault="00244CEB" w:rsidP="00244CEB">
      <w:pPr>
        <w:ind w:left="720" w:hanging="360"/>
        <w:rPr>
          <w:rFonts w:eastAsia="Malgun Gothic"/>
          <w:highlight w:val="yellow"/>
        </w:rPr>
      </w:pPr>
    </w:p>
    <w:p w14:paraId="20B017E5" w14:textId="43C8E08E" w:rsidR="004E5DA1" w:rsidRDefault="008A2187" w:rsidP="004E5DA1">
      <w:pPr>
        <w:spacing w:before="120"/>
        <w:rPr>
          <w:rFonts w:cstheme="minorHAnsi"/>
        </w:rPr>
      </w:pPr>
      <w:r>
        <w:rPr>
          <w:rFonts w:cstheme="minorHAnsi"/>
        </w:rPr>
        <w:t>UL-DL collision can be avoided by scheduling</w:t>
      </w:r>
      <w:r w:rsidR="0076323A">
        <w:rPr>
          <w:rFonts w:cstheme="minorHAnsi"/>
        </w:rPr>
        <w:t xml:space="preserve"> restrictions.</w:t>
      </w:r>
      <w:r w:rsidR="004E5DA1">
        <w:rPr>
          <w:rFonts w:cstheme="minorHAnsi"/>
        </w:rPr>
        <w:t xml:space="preserve"> PDCCH monitoring is one of key problems for SBFD PUSCH operation. To support both PDCCH monitoring and SBFD UL transmission in a slot, only a limited number of UL resources can be available for transmission</w:t>
      </w:r>
      <w:r w:rsidR="004E5DA1" w:rsidDel="00E37AE8">
        <w:rPr>
          <w:rFonts w:cstheme="minorHAnsi"/>
        </w:rPr>
        <w:t>.</w:t>
      </w:r>
      <w:r w:rsidR="004E5DA1">
        <w:rPr>
          <w:rFonts w:cstheme="minorHAnsi"/>
        </w:rPr>
        <w:t xml:space="preserve"> </w:t>
      </w:r>
      <w:r w:rsidR="002452E8">
        <w:rPr>
          <w:rFonts w:cstheme="minorHAnsi"/>
        </w:rPr>
        <w:t xml:space="preserve">Also, </w:t>
      </w:r>
      <w:r w:rsidR="004E5DA1">
        <w:rPr>
          <w:rFonts w:cstheme="minorHAnsi"/>
        </w:rPr>
        <w:t>UE’s DL/UL switching time</w:t>
      </w:r>
      <w:r w:rsidR="0032757E">
        <w:rPr>
          <w:rFonts w:cstheme="minorHAnsi"/>
        </w:rPr>
        <w:t xml:space="preserve"> </w:t>
      </w:r>
      <w:r w:rsidR="00772F8B">
        <w:rPr>
          <w:rFonts w:cstheme="minorHAnsi"/>
        </w:rPr>
        <w:t>make</w:t>
      </w:r>
      <w:r w:rsidR="004E4C37">
        <w:rPr>
          <w:rFonts w:cstheme="minorHAnsi"/>
        </w:rPr>
        <w:t>s</w:t>
      </w:r>
      <w:r w:rsidR="004E5DA1">
        <w:rPr>
          <w:rFonts w:cstheme="minorHAnsi"/>
        </w:rPr>
        <w:t xml:space="preserve"> the UL </w:t>
      </w:r>
      <w:r w:rsidR="004E4C37">
        <w:rPr>
          <w:rFonts w:cstheme="minorHAnsi"/>
        </w:rPr>
        <w:t>duration</w:t>
      </w:r>
      <w:r w:rsidR="004E5DA1">
        <w:rPr>
          <w:rFonts w:cstheme="minorHAnsi"/>
        </w:rPr>
        <w:t xml:space="preserve"> </w:t>
      </w:r>
      <w:r w:rsidR="004E4C37">
        <w:rPr>
          <w:rFonts w:cstheme="minorHAnsi"/>
        </w:rPr>
        <w:t xml:space="preserve">short. </w:t>
      </w:r>
      <w:r w:rsidR="004E5DA1">
        <w:rPr>
          <w:rFonts w:cstheme="minorHAnsi"/>
        </w:rPr>
        <w:t xml:space="preserve"> </w:t>
      </w:r>
    </w:p>
    <w:p w14:paraId="1E91771F" w14:textId="3F57E01F" w:rsidR="004E5DA1" w:rsidRDefault="004E5DA1" w:rsidP="004E5DA1">
      <w:pPr>
        <w:spacing w:before="120"/>
        <w:rPr>
          <w:rFonts w:cstheme="minorHAnsi"/>
        </w:rPr>
      </w:pPr>
      <w:r>
        <w:rPr>
          <w:rFonts w:cstheme="minorHAnsi"/>
        </w:rPr>
        <w:t xml:space="preserve">To avoid this problem, </w:t>
      </w:r>
      <w:r w:rsidR="00D304DD">
        <w:rPr>
          <w:rFonts w:cstheme="minorHAnsi"/>
        </w:rPr>
        <w:t xml:space="preserve">UE can be configured to be scheduled with restrictions as shown in the following options. </w:t>
      </w:r>
      <w:r>
        <w:rPr>
          <w:rFonts w:cstheme="minorHAnsi"/>
        </w:rPr>
        <w:t xml:space="preserve"> </w:t>
      </w:r>
    </w:p>
    <w:p w14:paraId="4D93AC50" w14:textId="77777777" w:rsidR="004E5DA1" w:rsidRDefault="004E5DA1" w:rsidP="00356437">
      <w:pPr>
        <w:pStyle w:val="ListParagraph"/>
        <w:numPr>
          <w:ilvl w:val="0"/>
          <w:numId w:val="16"/>
        </w:numPr>
        <w:spacing w:before="120"/>
        <w:rPr>
          <w:rFonts w:cstheme="minorHAnsi"/>
        </w:rPr>
      </w:pPr>
      <w:r>
        <w:rPr>
          <w:rFonts w:cstheme="minorHAnsi"/>
        </w:rPr>
        <w:t>Option 1: UE only supports configured grant PUSCH in SBFD UL</w:t>
      </w:r>
    </w:p>
    <w:p w14:paraId="354660EA" w14:textId="77777777" w:rsidR="004E5DA1" w:rsidRDefault="004E5DA1" w:rsidP="00356437">
      <w:pPr>
        <w:pStyle w:val="ListParagraph"/>
        <w:numPr>
          <w:ilvl w:val="1"/>
          <w:numId w:val="16"/>
        </w:numPr>
        <w:spacing w:before="120"/>
        <w:rPr>
          <w:rFonts w:cstheme="minorHAnsi"/>
        </w:rPr>
      </w:pPr>
      <w:r>
        <w:rPr>
          <w:rFonts w:cstheme="minorHAnsi"/>
        </w:rPr>
        <w:t>In this option, UE is already configured with a PUSCH resource, and UE will not monitor PDCCH in the scheduled SBFD UL symbols.</w:t>
      </w:r>
    </w:p>
    <w:p w14:paraId="6800C167" w14:textId="77777777" w:rsidR="004E5DA1" w:rsidRDefault="004E5DA1" w:rsidP="00356437">
      <w:pPr>
        <w:pStyle w:val="ListParagraph"/>
        <w:numPr>
          <w:ilvl w:val="1"/>
          <w:numId w:val="16"/>
        </w:numPr>
        <w:spacing w:before="120"/>
        <w:rPr>
          <w:rFonts w:cstheme="minorHAnsi"/>
        </w:rPr>
      </w:pPr>
      <w:r>
        <w:rPr>
          <w:rFonts w:cstheme="minorHAnsi"/>
        </w:rPr>
        <w:t xml:space="preserve">UE is not expected to be scheduled with DG-PUSCH in SBFD symbols. </w:t>
      </w:r>
    </w:p>
    <w:p w14:paraId="000888CE" w14:textId="77777777" w:rsidR="004E5DA1" w:rsidRDefault="004E5DA1" w:rsidP="00356437">
      <w:pPr>
        <w:pStyle w:val="ListParagraph"/>
        <w:numPr>
          <w:ilvl w:val="0"/>
          <w:numId w:val="16"/>
        </w:numPr>
        <w:spacing w:before="120"/>
        <w:rPr>
          <w:rFonts w:cstheme="minorHAnsi"/>
        </w:rPr>
      </w:pPr>
      <w:r>
        <w:rPr>
          <w:rFonts w:cstheme="minorHAnsi"/>
        </w:rPr>
        <w:t>Option 2: UE only supports multi-PUSCH scheduling for SBFD UL.</w:t>
      </w:r>
    </w:p>
    <w:p w14:paraId="6274E807" w14:textId="77777777" w:rsidR="004E5DA1" w:rsidRDefault="004E5DA1" w:rsidP="00356437">
      <w:pPr>
        <w:pStyle w:val="ListParagraph"/>
        <w:numPr>
          <w:ilvl w:val="1"/>
          <w:numId w:val="16"/>
        </w:numPr>
        <w:spacing w:before="120"/>
        <w:rPr>
          <w:rFonts w:cstheme="minorHAnsi"/>
        </w:rPr>
      </w:pPr>
      <w:r>
        <w:rPr>
          <w:rFonts w:cstheme="minorHAnsi"/>
        </w:rPr>
        <w:t xml:space="preserve">In this option, UE is configured to be scheduled with multi-PUSCH for PUSCH. The UL DCI can be sent in a specific time slot. Because UE has full information of PUSCH scheduling in a TDD period, UE can easily perform DL and UL operation in a TDD frame. </w:t>
      </w:r>
    </w:p>
    <w:p w14:paraId="39F6404B" w14:textId="03ACD2DE" w:rsidR="004E5DA1" w:rsidRDefault="004E5DA1" w:rsidP="00356437">
      <w:pPr>
        <w:pStyle w:val="ListParagraph"/>
        <w:numPr>
          <w:ilvl w:val="0"/>
          <w:numId w:val="16"/>
        </w:numPr>
        <w:spacing w:before="120"/>
        <w:rPr>
          <w:rFonts w:cstheme="minorHAnsi"/>
        </w:rPr>
      </w:pPr>
      <w:r>
        <w:rPr>
          <w:rFonts w:cstheme="minorHAnsi"/>
        </w:rPr>
        <w:t xml:space="preserve">Option 3: UE is pre-configured with </w:t>
      </w:r>
      <w:r w:rsidR="00BE786D">
        <w:rPr>
          <w:rFonts w:cstheme="minorHAnsi"/>
        </w:rPr>
        <w:t xml:space="preserve">a </w:t>
      </w:r>
      <w:r>
        <w:rPr>
          <w:rFonts w:cstheme="minorHAnsi"/>
        </w:rPr>
        <w:t xml:space="preserve">DL/UL pattern for SBFD </w:t>
      </w:r>
      <w:r w:rsidR="00E312EF">
        <w:rPr>
          <w:rFonts w:cstheme="minorHAnsi"/>
        </w:rPr>
        <w:t>slots/symbols</w:t>
      </w:r>
      <w:r>
        <w:rPr>
          <w:rFonts w:cstheme="minorHAnsi"/>
        </w:rPr>
        <w:t xml:space="preserve">. </w:t>
      </w:r>
    </w:p>
    <w:p w14:paraId="370D4601" w14:textId="7D7DF5A0" w:rsidR="004E5DA1" w:rsidRDefault="004E5DA1" w:rsidP="00356437">
      <w:pPr>
        <w:pStyle w:val="ListParagraph"/>
        <w:numPr>
          <w:ilvl w:val="1"/>
          <w:numId w:val="16"/>
        </w:numPr>
        <w:spacing w:before="120"/>
        <w:rPr>
          <w:rFonts w:cstheme="minorHAnsi"/>
        </w:rPr>
      </w:pPr>
      <w:r>
        <w:rPr>
          <w:rFonts w:cstheme="minorHAnsi"/>
        </w:rPr>
        <w:t xml:space="preserve">In this option, UE is configured with its own TDD frame </w:t>
      </w:r>
      <w:r w:rsidR="006F4C14">
        <w:rPr>
          <w:rFonts w:cstheme="minorHAnsi"/>
        </w:rPr>
        <w:t>pattern</w:t>
      </w:r>
      <w:r>
        <w:rPr>
          <w:rFonts w:cstheme="minorHAnsi"/>
        </w:rPr>
        <w:t xml:space="preserve"> in SBFD slots. This pattern can be different per UEs. The prior knowledge may limit the flexible use of DL/UL for SBFD slots, but it may reduce the complexity in UE.  </w:t>
      </w:r>
    </w:p>
    <w:p w14:paraId="13435627" w14:textId="77777777" w:rsidR="004E5DA1" w:rsidRDefault="004E5DA1" w:rsidP="004E5DA1">
      <w:pPr>
        <w:spacing w:before="120"/>
        <w:rPr>
          <w:rFonts w:cstheme="minorHAnsi"/>
        </w:rPr>
      </w:pPr>
      <w:r>
        <w:rPr>
          <w:rFonts w:cstheme="minorHAnsi"/>
        </w:rPr>
        <w:t xml:space="preserve">In addition to the above options, further enhanced scheduling to reduce the PDCCH monitoring overhead due to multiple DL/UL occasions should be considered. </w:t>
      </w:r>
    </w:p>
    <w:p w14:paraId="194CDC14" w14:textId="42D73904" w:rsidR="004E5DA1" w:rsidRDefault="004E5DA1" w:rsidP="00FE0DF7">
      <w:pPr>
        <w:pStyle w:val="Proposal"/>
        <w:rPr>
          <w:rFonts w:cstheme="minorBidi"/>
        </w:rPr>
      </w:pPr>
      <w:bookmarkStart w:id="513" w:name="_Toc158985096"/>
      <w:bookmarkStart w:id="514" w:name="_Toc158986236"/>
      <w:bookmarkStart w:id="515" w:name="_Toc159180998"/>
      <w:bookmarkStart w:id="516" w:name="_Toc159181188"/>
      <w:bookmarkStart w:id="517" w:name="_Toc159181422"/>
      <w:bookmarkStart w:id="518" w:name="_Toc159228458"/>
      <w:r>
        <w:t>S</w:t>
      </w:r>
      <w:r w:rsidR="002E1322">
        <w:t xml:space="preserve">tudy options for SBFD PUSCH scheduling restriction to avoid </w:t>
      </w:r>
      <w:r w:rsidR="004D19BE">
        <w:t>collision of PDCCH monitoring and SBFD PUSCH scheduling.</w:t>
      </w:r>
      <w:bookmarkEnd w:id="513"/>
      <w:bookmarkEnd w:id="514"/>
      <w:bookmarkEnd w:id="515"/>
      <w:bookmarkEnd w:id="516"/>
      <w:bookmarkEnd w:id="517"/>
      <w:bookmarkEnd w:id="518"/>
      <w:r w:rsidR="004D19BE">
        <w:t xml:space="preserve"> </w:t>
      </w:r>
    </w:p>
    <w:p w14:paraId="0A9F762A" w14:textId="77777777" w:rsidR="004E5DA1" w:rsidRPr="00D30D9D" w:rsidRDefault="004E5DA1" w:rsidP="00244CEB">
      <w:pPr>
        <w:ind w:left="720" w:hanging="360"/>
        <w:rPr>
          <w:rFonts w:eastAsia="Malgun Gothic"/>
          <w:highlight w:val="yellow"/>
        </w:rPr>
      </w:pPr>
    </w:p>
    <w:bookmarkEnd w:id="3"/>
    <w:bookmarkEnd w:id="461"/>
    <w:bookmarkEnd w:id="462"/>
    <w:p w14:paraId="10445A01" w14:textId="65BF2491" w:rsidR="00885580" w:rsidRDefault="007820D0" w:rsidP="00885580">
      <w:pPr>
        <w:pStyle w:val="Heading1"/>
      </w:pPr>
      <w:r>
        <w:t>Conclusion</w:t>
      </w:r>
    </w:p>
    <w:p w14:paraId="3D5BC62E" w14:textId="47120815" w:rsidR="006B3732" w:rsidRPr="00793BA6" w:rsidRDefault="008C27BF" w:rsidP="00D03BC8">
      <w:pPr>
        <w:rPr>
          <w:rStyle w:val="normaltextrun"/>
          <w:b/>
          <w:color w:val="000000"/>
          <w:sz w:val="12"/>
          <w:szCs w:val="16"/>
          <w:u w:val="single"/>
          <w:shd w:val="clear" w:color="auto" w:fill="FFFFFF"/>
        </w:rPr>
      </w:pPr>
      <w:r>
        <w:rPr>
          <w:rStyle w:val="normaltextrun"/>
          <w:color w:val="000000"/>
          <w:shd w:val="clear" w:color="auto" w:fill="FFFFFF"/>
        </w:rPr>
        <w:t xml:space="preserve">In this contribution we have provided our views regarding </w:t>
      </w:r>
      <w:r w:rsidR="00366B02">
        <w:rPr>
          <w:rStyle w:val="normaltextrun"/>
          <w:color w:val="000000"/>
          <w:shd w:val="clear" w:color="auto" w:fill="FFFFFF"/>
        </w:rPr>
        <w:t xml:space="preserve">the required signaling to support SBFD operation, as well as UE transmission, reception and measurement </w:t>
      </w:r>
      <w:r w:rsidR="00D03BC8">
        <w:rPr>
          <w:rStyle w:val="normaltextrun"/>
          <w:color w:val="000000"/>
          <w:shd w:val="clear" w:color="auto" w:fill="FFFFFF"/>
        </w:rPr>
        <w:t>behaviors</w:t>
      </w:r>
      <w:r w:rsidR="00366B02">
        <w:rPr>
          <w:rStyle w:val="normaltextrun"/>
          <w:color w:val="000000"/>
          <w:shd w:val="clear" w:color="auto" w:fill="FFFFFF"/>
        </w:rPr>
        <w:t xml:space="preserve">. </w:t>
      </w:r>
      <w:r w:rsidR="00D03BC8">
        <w:rPr>
          <w:rStyle w:val="normaltextrun"/>
          <w:color w:val="000000"/>
          <w:shd w:val="clear" w:color="auto" w:fill="FFFFFF"/>
        </w:rPr>
        <w:t>The following proposals and observations have been made:</w:t>
      </w:r>
      <w:r w:rsidR="00D03BC8" w:rsidRPr="006512C6" w:rsidDel="00D03BC8">
        <w:rPr>
          <w:rStyle w:val="normaltextrun"/>
          <w:color w:val="000000"/>
          <w:shd w:val="clear" w:color="auto" w:fill="FFFFFF"/>
        </w:rPr>
        <w:t xml:space="preserve"> </w:t>
      </w:r>
    </w:p>
    <w:p w14:paraId="429D6987" w14:textId="77777777" w:rsidR="006B3732" w:rsidRPr="00793BA6" w:rsidRDefault="006B3732">
      <w:pPr>
        <w:pStyle w:val="TOC1"/>
        <w:tabs>
          <w:tab w:val="left" w:pos="1701"/>
        </w:tabs>
        <w:rPr>
          <w:rStyle w:val="normaltextrun"/>
          <w:color w:val="000000"/>
          <w:sz w:val="12"/>
          <w:szCs w:val="10"/>
          <w:shd w:val="clear" w:color="auto" w:fill="FFFFFF"/>
        </w:rPr>
      </w:pPr>
    </w:p>
    <w:p w14:paraId="1A23425A" w14:textId="77777777" w:rsidR="00793BA6" w:rsidRPr="00793BA6" w:rsidRDefault="008C27BF" w:rsidP="00A913FD">
      <w:pPr>
        <w:pStyle w:val="TOC1"/>
        <w:tabs>
          <w:tab w:val="left" w:pos="1701"/>
        </w:tabs>
        <w:spacing w:before="0" w:after="60"/>
        <w:rPr>
          <w:rFonts w:asciiTheme="minorHAnsi" w:eastAsiaTheme="minorEastAsia" w:hAnsiTheme="minorHAnsi" w:cstheme="minorBidi"/>
          <w:kern w:val="2"/>
          <w:sz w:val="20"/>
          <w14:ligatures w14:val="standardContextual"/>
        </w:rPr>
      </w:pPr>
      <w:r w:rsidRPr="00793BA6">
        <w:rPr>
          <w:rStyle w:val="normaltextrun"/>
          <w:color w:val="000000"/>
          <w:sz w:val="10"/>
          <w:szCs w:val="8"/>
          <w:shd w:val="clear" w:color="auto" w:fill="FFFFFF"/>
        </w:rPr>
        <w:fldChar w:fldCharType="begin"/>
      </w:r>
      <w:r w:rsidRPr="00793BA6">
        <w:rPr>
          <w:rStyle w:val="normaltextrun"/>
          <w:color w:val="000000"/>
          <w:sz w:val="10"/>
          <w:szCs w:val="8"/>
          <w:shd w:val="clear" w:color="auto" w:fill="FFFFFF"/>
        </w:rPr>
        <w:instrText xml:space="preserve"> TOC \n \t "Proposal;1;Observation;1" </w:instrText>
      </w:r>
      <w:r w:rsidRPr="00793BA6">
        <w:rPr>
          <w:rStyle w:val="normaltextrun"/>
          <w:color w:val="000000"/>
          <w:sz w:val="10"/>
          <w:szCs w:val="8"/>
          <w:shd w:val="clear" w:color="auto" w:fill="FFFFFF"/>
        </w:rPr>
        <w:fldChar w:fldCharType="separate"/>
      </w:r>
      <w:r w:rsidR="00793BA6" w:rsidRPr="00793BA6">
        <w:rPr>
          <w:sz w:val="20"/>
          <w:szCs w:val="18"/>
        </w:rPr>
        <w:t>Observation 1:</w:t>
      </w:r>
      <w:r w:rsidR="00793BA6" w:rsidRPr="00793BA6">
        <w:rPr>
          <w:rFonts w:asciiTheme="minorHAnsi" w:eastAsiaTheme="minorEastAsia" w:hAnsiTheme="minorHAnsi" w:cstheme="minorBidi"/>
          <w:kern w:val="2"/>
          <w:sz w:val="20"/>
          <w14:ligatures w14:val="standardContextual"/>
        </w:rPr>
        <w:tab/>
      </w:r>
      <w:r w:rsidR="00793BA6" w:rsidRPr="00793BA6">
        <w:rPr>
          <w:sz w:val="20"/>
          <w:szCs w:val="18"/>
        </w:rPr>
        <w:t>The location of the SBFD UL and DL subbands in time and frequency domain are cell-specific parameters.</w:t>
      </w:r>
    </w:p>
    <w:p w14:paraId="55B54239" w14:textId="77777777" w:rsidR="00793BA6" w:rsidRPr="00793BA6" w:rsidRDefault="00793BA6" w:rsidP="00A913FD">
      <w:pPr>
        <w:pStyle w:val="TOC1"/>
        <w:tabs>
          <w:tab w:val="left" w:pos="1418"/>
        </w:tabs>
        <w:spacing w:before="0" w:after="60"/>
        <w:rPr>
          <w:rFonts w:asciiTheme="minorHAnsi" w:eastAsiaTheme="minorEastAsia" w:hAnsiTheme="minorHAnsi" w:cstheme="minorBidi"/>
          <w:kern w:val="2"/>
          <w:sz w:val="20"/>
          <w14:ligatures w14:val="standardContextual"/>
        </w:rPr>
      </w:pPr>
      <w:r w:rsidRPr="00793BA6">
        <w:rPr>
          <w:sz w:val="20"/>
          <w:szCs w:val="18"/>
        </w:rPr>
        <w:t>Proposal 1:</w:t>
      </w:r>
      <w:r w:rsidRPr="00793BA6">
        <w:rPr>
          <w:rFonts w:asciiTheme="minorHAnsi" w:eastAsiaTheme="minorEastAsia" w:hAnsiTheme="minorHAnsi" w:cstheme="minorBidi"/>
          <w:kern w:val="2"/>
          <w:sz w:val="20"/>
          <w14:ligatures w14:val="standardContextual"/>
        </w:rPr>
        <w:tab/>
      </w:r>
      <w:r w:rsidRPr="00793BA6">
        <w:rPr>
          <w:sz w:val="20"/>
          <w:szCs w:val="18"/>
        </w:rPr>
        <w:t>The SBFD configuration in time and frequency domains is indicated in cell-common signaling.</w:t>
      </w:r>
    </w:p>
    <w:p w14:paraId="25BA6225" w14:textId="77777777" w:rsidR="00793BA6" w:rsidRPr="00793BA6" w:rsidRDefault="00793BA6" w:rsidP="00A913FD">
      <w:pPr>
        <w:pStyle w:val="TOC1"/>
        <w:tabs>
          <w:tab w:val="left" w:pos="1701"/>
        </w:tabs>
        <w:spacing w:before="0" w:after="60"/>
        <w:rPr>
          <w:rFonts w:asciiTheme="minorHAnsi" w:eastAsiaTheme="minorEastAsia" w:hAnsiTheme="minorHAnsi" w:cstheme="minorBidi"/>
          <w:kern w:val="2"/>
          <w:sz w:val="20"/>
          <w14:ligatures w14:val="standardContextual"/>
        </w:rPr>
      </w:pPr>
      <w:r w:rsidRPr="00793BA6">
        <w:rPr>
          <w:sz w:val="20"/>
          <w:szCs w:val="18"/>
        </w:rPr>
        <w:t>Observation 2:</w:t>
      </w:r>
      <w:r w:rsidRPr="00793BA6">
        <w:rPr>
          <w:rFonts w:asciiTheme="minorHAnsi" w:eastAsiaTheme="minorEastAsia" w:hAnsiTheme="minorHAnsi" w:cstheme="minorBidi"/>
          <w:kern w:val="2"/>
          <w:sz w:val="20"/>
          <w14:ligatures w14:val="standardContextual"/>
        </w:rPr>
        <w:tab/>
      </w:r>
      <w:r w:rsidRPr="00793BA6">
        <w:rPr>
          <w:sz w:val="20"/>
          <w:szCs w:val="18"/>
        </w:rPr>
        <w:t>Signaling of the frequency and time location of the UL subband via RRC common configuration or SIB is beneficial due to the following reasons:</w:t>
      </w:r>
    </w:p>
    <w:p w14:paraId="7A53EC52" w14:textId="77777777" w:rsidR="00793BA6" w:rsidRPr="00793BA6" w:rsidRDefault="00793BA6" w:rsidP="00A913FD">
      <w:pPr>
        <w:pStyle w:val="TOC1"/>
        <w:spacing w:before="0" w:after="60"/>
        <w:rPr>
          <w:rFonts w:asciiTheme="minorHAnsi" w:eastAsiaTheme="minorEastAsia" w:hAnsiTheme="minorHAnsi" w:cstheme="minorBidi"/>
          <w:kern w:val="2"/>
          <w:sz w:val="20"/>
          <w14:ligatures w14:val="standardContextual"/>
        </w:rPr>
      </w:pPr>
      <w:r w:rsidRPr="00793BA6">
        <w:rPr>
          <w:rFonts w:ascii="Courier New" w:hAnsi="Courier New" w:cs="Courier New"/>
          <w:sz w:val="20"/>
          <w:szCs w:val="18"/>
        </w:rPr>
        <w:t>o</w:t>
      </w:r>
      <w:r w:rsidRPr="00793BA6">
        <w:rPr>
          <w:rFonts w:asciiTheme="minorHAnsi" w:eastAsiaTheme="minorEastAsia" w:hAnsiTheme="minorHAnsi" w:cstheme="minorBidi"/>
          <w:kern w:val="2"/>
          <w:sz w:val="20"/>
          <w14:ligatures w14:val="standardContextual"/>
        </w:rPr>
        <w:tab/>
      </w:r>
      <w:r w:rsidRPr="00793BA6">
        <w:rPr>
          <w:sz w:val="20"/>
          <w:szCs w:val="18"/>
        </w:rPr>
        <w:t>SBFD capability of the cell can be taken into account for cell (re-)selection purposes, e.g. for better coverage/cell-edge performance.</w:t>
      </w:r>
    </w:p>
    <w:p w14:paraId="009DFF8D" w14:textId="77777777" w:rsidR="00793BA6" w:rsidRPr="00793BA6" w:rsidRDefault="00793BA6" w:rsidP="00A913FD">
      <w:pPr>
        <w:pStyle w:val="TOC1"/>
        <w:spacing w:before="0" w:after="60"/>
        <w:rPr>
          <w:rFonts w:asciiTheme="minorHAnsi" w:eastAsiaTheme="minorEastAsia" w:hAnsiTheme="minorHAnsi" w:cstheme="minorBidi"/>
          <w:kern w:val="2"/>
          <w:sz w:val="20"/>
          <w14:ligatures w14:val="standardContextual"/>
        </w:rPr>
      </w:pPr>
      <w:r w:rsidRPr="00793BA6">
        <w:rPr>
          <w:rFonts w:ascii="Courier New" w:hAnsi="Courier New" w:cs="Courier New"/>
          <w:sz w:val="20"/>
          <w:szCs w:val="18"/>
        </w:rPr>
        <w:t>o</w:t>
      </w:r>
      <w:r w:rsidRPr="00793BA6">
        <w:rPr>
          <w:rFonts w:asciiTheme="minorHAnsi" w:eastAsiaTheme="minorEastAsia" w:hAnsiTheme="minorHAnsi" w:cstheme="minorBidi"/>
          <w:kern w:val="2"/>
          <w:sz w:val="20"/>
          <w14:ligatures w14:val="standardContextual"/>
        </w:rPr>
        <w:tab/>
      </w:r>
      <w:r w:rsidRPr="00793BA6">
        <w:rPr>
          <w:sz w:val="20"/>
          <w:szCs w:val="18"/>
        </w:rPr>
        <w:t>To allow initial access operation with SBFD for UEs in RRC_IDLE/INACTIVE (discussed in separate AI)</w:t>
      </w:r>
    </w:p>
    <w:p w14:paraId="48617E24" w14:textId="77777777" w:rsidR="00793BA6" w:rsidRPr="00793BA6" w:rsidRDefault="00793BA6" w:rsidP="00A913FD">
      <w:pPr>
        <w:pStyle w:val="TOC1"/>
        <w:tabs>
          <w:tab w:val="left" w:pos="1418"/>
        </w:tabs>
        <w:spacing w:before="0" w:after="60"/>
        <w:rPr>
          <w:rFonts w:asciiTheme="minorHAnsi" w:eastAsiaTheme="minorEastAsia" w:hAnsiTheme="minorHAnsi" w:cstheme="minorBidi"/>
          <w:kern w:val="2"/>
          <w:sz w:val="20"/>
          <w14:ligatures w14:val="standardContextual"/>
        </w:rPr>
      </w:pPr>
      <w:r w:rsidRPr="00793BA6">
        <w:rPr>
          <w:sz w:val="20"/>
          <w:szCs w:val="18"/>
        </w:rPr>
        <w:t>Proposal 2:</w:t>
      </w:r>
      <w:r w:rsidRPr="00793BA6">
        <w:rPr>
          <w:rFonts w:asciiTheme="minorHAnsi" w:eastAsiaTheme="minorEastAsia" w:hAnsiTheme="minorHAnsi" w:cstheme="minorBidi"/>
          <w:kern w:val="2"/>
          <w:sz w:val="20"/>
          <w14:ligatures w14:val="standardContextual"/>
        </w:rPr>
        <w:tab/>
      </w:r>
      <w:r w:rsidRPr="00793BA6">
        <w:rPr>
          <w:sz w:val="20"/>
          <w:szCs w:val="18"/>
        </w:rPr>
        <w:t>The SBFD configuration in time and frequency domain is available to SBFD aware UEs in RRC_IDLE, RRC_INACTIVE and RRC_CONNECTED.</w:t>
      </w:r>
    </w:p>
    <w:p w14:paraId="5F311494" w14:textId="77777777" w:rsidR="00793BA6" w:rsidRPr="00793BA6" w:rsidRDefault="00793BA6" w:rsidP="00A913FD">
      <w:pPr>
        <w:pStyle w:val="TOC1"/>
        <w:tabs>
          <w:tab w:val="left" w:pos="1418"/>
        </w:tabs>
        <w:spacing w:before="0" w:after="60"/>
        <w:rPr>
          <w:rFonts w:asciiTheme="minorHAnsi" w:eastAsiaTheme="minorEastAsia" w:hAnsiTheme="minorHAnsi" w:cstheme="minorBidi"/>
          <w:kern w:val="2"/>
          <w:sz w:val="20"/>
          <w14:ligatures w14:val="standardContextual"/>
        </w:rPr>
      </w:pPr>
      <w:r w:rsidRPr="00793BA6">
        <w:rPr>
          <w:sz w:val="20"/>
          <w:szCs w:val="18"/>
        </w:rPr>
        <w:t>Proposal 3:</w:t>
      </w:r>
      <w:r w:rsidRPr="00793BA6">
        <w:rPr>
          <w:rFonts w:asciiTheme="minorHAnsi" w:eastAsiaTheme="minorEastAsia" w:hAnsiTheme="minorHAnsi" w:cstheme="minorBidi"/>
          <w:kern w:val="2"/>
          <w:sz w:val="20"/>
          <w14:ligatures w14:val="standardContextual"/>
        </w:rPr>
        <w:tab/>
      </w:r>
      <w:r w:rsidRPr="00793BA6">
        <w:rPr>
          <w:sz w:val="20"/>
          <w:szCs w:val="18"/>
        </w:rPr>
        <w:t>The SBFD configuration in time and frequency domains is indicated via SIB as baseline.</w:t>
      </w:r>
    </w:p>
    <w:p w14:paraId="78EF4D7A" w14:textId="77777777" w:rsidR="00793BA6" w:rsidRPr="00793BA6" w:rsidRDefault="00793BA6" w:rsidP="00A913FD">
      <w:pPr>
        <w:pStyle w:val="TOC1"/>
        <w:tabs>
          <w:tab w:val="left" w:pos="1418"/>
        </w:tabs>
        <w:spacing w:before="0" w:after="60"/>
        <w:rPr>
          <w:rFonts w:asciiTheme="minorHAnsi" w:eastAsiaTheme="minorEastAsia" w:hAnsiTheme="minorHAnsi" w:cstheme="minorBidi"/>
          <w:kern w:val="2"/>
          <w:sz w:val="20"/>
          <w14:ligatures w14:val="standardContextual"/>
        </w:rPr>
      </w:pPr>
      <w:r w:rsidRPr="00793BA6">
        <w:rPr>
          <w:sz w:val="20"/>
          <w:szCs w:val="18"/>
        </w:rPr>
        <w:t>Proposal 4:</w:t>
      </w:r>
      <w:r w:rsidRPr="00793BA6">
        <w:rPr>
          <w:rFonts w:asciiTheme="minorHAnsi" w:eastAsiaTheme="minorEastAsia" w:hAnsiTheme="minorHAnsi" w:cstheme="minorBidi"/>
          <w:kern w:val="2"/>
          <w:sz w:val="20"/>
          <w14:ligatures w14:val="standardContextual"/>
        </w:rPr>
        <w:tab/>
      </w:r>
      <w:r w:rsidRPr="00793BA6">
        <w:rPr>
          <w:sz w:val="20"/>
          <w:szCs w:val="18"/>
        </w:rPr>
        <w:t>Signaling of the SBFD time and frequency configuration via RRC dedicated signaling can be considered, additionally to signaling in SIB, to support dual connectivity or carrier aggregation with SBFD carriers.</w:t>
      </w:r>
    </w:p>
    <w:p w14:paraId="0F7C27C0" w14:textId="77777777" w:rsidR="00793BA6" w:rsidRPr="00793BA6" w:rsidRDefault="00793BA6" w:rsidP="00A913FD">
      <w:pPr>
        <w:pStyle w:val="TOC1"/>
        <w:tabs>
          <w:tab w:val="left" w:pos="1701"/>
        </w:tabs>
        <w:spacing w:before="0" w:after="60"/>
        <w:rPr>
          <w:rFonts w:asciiTheme="minorHAnsi" w:eastAsiaTheme="minorEastAsia" w:hAnsiTheme="minorHAnsi" w:cstheme="minorBidi"/>
          <w:kern w:val="2"/>
          <w:sz w:val="20"/>
          <w14:ligatures w14:val="standardContextual"/>
        </w:rPr>
      </w:pPr>
      <w:r w:rsidRPr="00793BA6">
        <w:rPr>
          <w:sz w:val="20"/>
          <w:szCs w:val="18"/>
        </w:rPr>
        <w:t>Observation 3:</w:t>
      </w:r>
      <w:r w:rsidRPr="00793BA6">
        <w:rPr>
          <w:rFonts w:asciiTheme="minorHAnsi" w:eastAsiaTheme="minorEastAsia" w:hAnsiTheme="minorHAnsi" w:cstheme="minorBidi"/>
          <w:kern w:val="2"/>
          <w:sz w:val="20"/>
          <w14:ligatures w14:val="standardContextual"/>
        </w:rPr>
        <w:tab/>
      </w:r>
      <w:r w:rsidRPr="00793BA6">
        <w:rPr>
          <w:sz w:val="20"/>
          <w:szCs w:val="18"/>
        </w:rPr>
        <w:t>The granularity of the TDD UL/DL configuration in NR is one OFDM symbol.</w:t>
      </w:r>
    </w:p>
    <w:p w14:paraId="290DAFEB" w14:textId="77777777" w:rsidR="00793BA6" w:rsidRPr="00793BA6" w:rsidRDefault="00793BA6" w:rsidP="00A913FD">
      <w:pPr>
        <w:pStyle w:val="TOC1"/>
        <w:tabs>
          <w:tab w:val="left" w:pos="1418"/>
        </w:tabs>
        <w:spacing w:before="0" w:after="60"/>
        <w:rPr>
          <w:rFonts w:asciiTheme="minorHAnsi" w:eastAsiaTheme="minorEastAsia" w:hAnsiTheme="minorHAnsi" w:cstheme="minorBidi"/>
          <w:kern w:val="2"/>
          <w:sz w:val="20"/>
          <w14:ligatures w14:val="standardContextual"/>
        </w:rPr>
      </w:pPr>
      <w:r w:rsidRPr="00793BA6">
        <w:rPr>
          <w:sz w:val="20"/>
          <w:szCs w:val="18"/>
        </w:rPr>
        <w:t>Proposal 5:</w:t>
      </w:r>
      <w:r w:rsidRPr="00793BA6">
        <w:rPr>
          <w:rFonts w:asciiTheme="minorHAnsi" w:eastAsiaTheme="minorEastAsia" w:hAnsiTheme="minorHAnsi" w:cstheme="minorBidi"/>
          <w:kern w:val="2"/>
          <w:sz w:val="20"/>
          <w14:ligatures w14:val="standardContextual"/>
        </w:rPr>
        <w:tab/>
      </w:r>
      <w:r w:rsidRPr="00793BA6">
        <w:rPr>
          <w:sz w:val="20"/>
          <w:szCs w:val="18"/>
        </w:rPr>
        <w:t>A slot can consist of both SBFD and non-SBFD symbols. The granularity of the SBFD time domain configuration is an OFDM symbol and the periodicity is determined by the configured TDD patterns.</w:t>
      </w:r>
    </w:p>
    <w:p w14:paraId="0D228292" w14:textId="77777777" w:rsidR="00793BA6" w:rsidRPr="00793BA6" w:rsidRDefault="00793BA6" w:rsidP="00A913FD">
      <w:pPr>
        <w:pStyle w:val="TOC1"/>
        <w:tabs>
          <w:tab w:val="left" w:pos="1701"/>
        </w:tabs>
        <w:spacing w:before="0" w:after="60"/>
        <w:rPr>
          <w:rFonts w:asciiTheme="minorHAnsi" w:eastAsiaTheme="minorEastAsia" w:hAnsiTheme="minorHAnsi" w:cstheme="minorBidi"/>
          <w:kern w:val="2"/>
          <w:sz w:val="20"/>
          <w14:ligatures w14:val="standardContextual"/>
        </w:rPr>
      </w:pPr>
      <w:r w:rsidRPr="00793BA6">
        <w:rPr>
          <w:sz w:val="20"/>
          <w:szCs w:val="18"/>
        </w:rPr>
        <w:t>Observation 4:</w:t>
      </w:r>
      <w:r w:rsidRPr="00793BA6">
        <w:rPr>
          <w:rFonts w:asciiTheme="minorHAnsi" w:eastAsiaTheme="minorEastAsia" w:hAnsiTheme="minorHAnsi" w:cstheme="minorBidi"/>
          <w:kern w:val="2"/>
          <w:sz w:val="20"/>
          <w14:ligatures w14:val="standardContextual"/>
        </w:rPr>
        <w:tab/>
      </w:r>
      <w:r w:rsidRPr="00793BA6">
        <w:rPr>
          <w:sz w:val="20"/>
          <w:szCs w:val="18"/>
        </w:rPr>
        <w:t>Depending on the gNB architecture and antenna configuration, guard periods might or might not be needed during the transitions between SBFD and non-SBFD symbols. The number of transition points between SBFD and non-SBFD symbols should not be contrained at least from specification point of view.</w:t>
      </w:r>
    </w:p>
    <w:p w14:paraId="7FF7D75A" w14:textId="77777777" w:rsidR="00793BA6" w:rsidRPr="00793BA6" w:rsidRDefault="00793BA6" w:rsidP="00A913FD">
      <w:pPr>
        <w:pStyle w:val="TOC1"/>
        <w:tabs>
          <w:tab w:val="left" w:pos="1418"/>
        </w:tabs>
        <w:spacing w:before="0" w:after="60"/>
        <w:rPr>
          <w:rFonts w:asciiTheme="minorHAnsi" w:eastAsiaTheme="minorEastAsia" w:hAnsiTheme="minorHAnsi" w:cstheme="minorBidi"/>
          <w:kern w:val="2"/>
          <w:sz w:val="20"/>
          <w14:ligatures w14:val="standardContextual"/>
        </w:rPr>
      </w:pPr>
      <w:r w:rsidRPr="00793BA6">
        <w:rPr>
          <w:sz w:val="20"/>
          <w:szCs w:val="18"/>
        </w:rPr>
        <w:t>Proposal 6:</w:t>
      </w:r>
      <w:r w:rsidRPr="00793BA6">
        <w:rPr>
          <w:rFonts w:asciiTheme="minorHAnsi" w:eastAsiaTheme="minorEastAsia" w:hAnsiTheme="minorHAnsi" w:cstheme="minorBidi"/>
          <w:kern w:val="2"/>
          <w:sz w:val="20"/>
          <w14:ligatures w14:val="standardContextual"/>
        </w:rPr>
        <w:tab/>
      </w:r>
      <w:r w:rsidRPr="00793BA6">
        <w:rPr>
          <w:sz w:val="20"/>
          <w:szCs w:val="18"/>
        </w:rPr>
        <w:t>For the SBFD time domain configuration, two or more transition points between SBFD and non-SBFD symbols within a TDD UL/DL pattern period can be configured.</w:t>
      </w:r>
    </w:p>
    <w:p w14:paraId="620DA05D" w14:textId="77777777" w:rsidR="00793BA6" w:rsidRPr="00793BA6" w:rsidRDefault="00793BA6" w:rsidP="00A913FD">
      <w:pPr>
        <w:pStyle w:val="TOC1"/>
        <w:tabs>
          <w:tab w:val="left" w:pos="1418"/>
        </w:tabs>
        <w:spacing w:before="0" w:after="60"/>
        <w:rPr>
          <w:rFonts w:asciiTheme="minorHAnsi" w:eastAsiaTheme="minorEastAsia" w:hAnsiTheme="minorHAnsi" w:cstheme="minorBidi"/>
          <w:kern w:val="2"/>
          <w:sz w:val="20"/>
          <w14:ligatures w14:val="standardContextual"/>
        </w:rPr>
      </w:pPr>
      <w:r w:rsidRPr="00793BA6">
        <w:rPr>
          <w:sz w:val="20"/>
          <w:szCs w:val="18"/>
        </w:rPr>
        <w:t>Proposal 7:</w:t>
      </w:r>
      <w:r w:rsidRPr="00793BA6">
        <w:rPr>
          <w:rFonts w:asciiTheme="minorHAnsi" w:eastAsiaTheme="minorEastAsia" w:hAnsiTheme="minorHAnsi" w:cstheme="minorBidi"/>
          <w:kern w:val="2"/>
          <w:sz w:val="20"/>
          <w14:ligatures w14:val="standardContextual"/>
        </w:rPr>
        <w:tab/>
      </w:r>
      <w:r w:rsidRPr="00793BA6">
        <w:rPr>
          <w:sz w:val="20"/>
          <w:szCs w:val="18"/>
        </w:rPr>
        <w:t>Frequency locations of DL subband(s) and UL subband are explicitly configured. Guardband(s) if any correspond to the RBs which are not within UL subband or DL subband(s).</w:t>
      </w:r>
    </w:p>
    <w:p w14:paraId="3FCDF59D" w14:textId="77777777" w:rsidR="00793BA6" w:rsidRPr="00793BA6" w:rsidRDefault="00793BA6" w:rsidP="00A913FD">
      <w:pPr>
        <w:pStyle w:val="TOC1"/>
        <w:tabs>
          <w:tab w:val="left" w:pos="1701"/>
        </w:tabs>
        <w:spacing w:before="0" w:after="60"/>
        <w:rPr>
          <w:rFonts w:asciiTheme="minorHAnsi" w:eastAsiaTheme="minorEastAsia" w:hAnsiTheme="minorHAnsi" w:cstheme="minorBidi"/>
          <w:kern w:val="2"/>
          <w:sz w:val="20"/>
          <w14:ligatures w14:val="standardContextual"/>
        </w:rPr>
      </w:pPr>
      <w:r w:rsidRPr="00793BA6">
        <w:rPr>
          <w:sz w:val="20"/>
          <w:szCs w:val="18"/>
        </w:rPr>
        <w:t>Observation 5:</w:t>
      </w:r>
      <w:r w:rsidRPr="00793BA6">
        <w:rPr>
          <w:rFonts w:asciiTheme="minorHAnsi" w:eastAsiaTheme="minorEastAsia" w:hAnsiTheme="minorHAnsi" w:cstheme="minorBidi"/>
          <w:kern w:val="2"/>
          <w:sz w:val="20"/>
          <w14:ligatures w14:val="standardContextual"/>
        </w:rPr>
        <w:tab/>
      </w:r>
      <w:r w:rsidRPr="00793BA6">
        <w:rPr>
          <w:sz w:val="20"/>
          <w:szCs w:val="18"/>
        </w:rPr>
        <w:t>Using the frequency allocated to the transmission of the SSB or CORESET0 as reference, and an offset for the configuration of the UL subband, can reduce the configurable range and number of bits used to indicate the UL subband to the UE.</w:t>
      </w:r>
    </w:p>
    <w:p w14:paraId="5B545C1A" w14:textId="77777777" w:rsidR="00793BA6" w:rsidRPr="00793BA6" w:rsidRDefault="00793BA6" w:rsidP="00A913FD">
      <w:pPr>
        <w:pStyle w:val="TOC1"/>
        <w:tabs>
          <w:tab w:val="left" w:pos="1418"/>
        </w:tabs>
        <w:spacing w:before="0" w:after="60"/>
        <w:rPr>
          <w:rFonts w:asciiTheme="minorHAnsi" w:eastAsiaTheme="minorEastAsia" w:hAnsiTheme="minorHAnsi" w:cstheme="minorBidi"/>
          <w:kern w:val="2"/>
          <w:sz w:val="20"/>
          <w14:ligatures w14:val="standardContextual"/>
        </w:rPr>
      </w:pPr>
      <w:r w:rsidRPr="00793BA6">
        <w:rPr>
          <w:sz w:val="20"/>
          <w:szCs w:val="18"/>
        </w:rPr>
        <w:t>Proposal 8:</w:t>
      </w:r>
      <w:r w:rsidRPr="00793BA6">
        <w:rPr>
          <w:rFonts w:asciiTheme="minorHAnsi" w:eastAsiaTheme="minorEastAsia" w:hAnsiTheme="minorHAnsi" w:cstheme="minorBidi"/>
          <w:kern w:val="2"/>
          <w:sz w:val="20"/>
          <w14:ligatures w14:val="standardContextual"/>
        </w:rPr>
        <w:tab/>
      </w:r>
      <w:r w:rsidRPr="00793BA6">
        <w:rPr>
          <w:sz w:val="20"/>
          <w:szCs w:val="18"/>
        </w:rPr>
        <w:t>Confirm the understanding from the TR, that for semi-static configuration of subband frequency locations for SBFD operation, frequency location of UL/DL subband is with reference to CRB grid. And further discuss whether the frequency location is indicate in terms a PRB index, or an offset to the SSB or CORESET0 frequency.</w:t>
      </w:r>
    </w:p>
    <w:p w14:paraId="4E5E4A01" w14:textId="77777777" w:rsidR="00793BA6" w:rsidRPr="00793BA6" w:rsidRDefault="00793BA6" w:rsidP="00A913FD">
      <w:pPr>
        <w:pStyle w:val="TOC1"/>
        <w:tabs>
          <w:tab w:val="left" w:pos="1418"/>
        </w:tabs>
        <w:spacing w:before="0" w:after="60"/>
        <w:rPr>
          <w:rFonts w:asciiTheme="minorHAnsi" w:eastAsiaTheme="minorEastAsia" w:hAnsiTheme="minorHAnsi" w:cstheme="minorBidi"/>
          <w:kern w:val="2"/>
          <w:sz w:val="20"/>
          <w14:ligatures w14:val="standardContextual"/>
        </w:rPr>
      </w:pPr>
      <w:r w:rsidRPr="00793BA6">
        <w:rPr>
          <w:sz w:val="20"/>
          <w:szCs w:val="18"/>
        </w:rPr>
        <w:t>Proposal 9:</w:t>
      </w:r>
      <w:r w:rsidRPr="00793BA6">
        <w:rPr>
          <w:rFonts w:asciiTheme="minorHAnsi" w:eastAsiaTheme="minorEastAsia" w:hAnsiTheme="minorHAnsi" w:cstheme="minorBidi"/>
          <w:kern w:val="2"/>
          <w:sz w:val="20"/>
          <w14:ligatures w14:val="standardContextual"/>
        </w:rPr>
        <w:tab/>
      </w:r>
      <w:r w:rsidRPr="00793BA6">
        <w:rPr>
          <w:sz w:val="20"/>
          <w:szCs w:val="18"/>
        </w:rPr>
        <w:t>For semi-static configuration of subband location, confirm the understanding from the TR, that the same subband frequency resources are configured across different SBFD symbols.</w:t>
      </w:r>
    </w:p>
    <w:p w14:paraId="1249EC2C" w14:textId="77777777" w:rsidR="00793BA6" w:rsidRPr="00793BA6" w:rsidRDefault="00793BA6" w:rsidP="00A913FD">
      <w:pPr>
        <w:pStyle w:val="TOC1"/>
        <w:tabs>
          <w:tab w:val="left" w:pos="1418"/>
        </w:tabs>
        <w:spacing w:before="0" w:after="60"/>
        <w:rPr>
          <w:rFonts w:asciiTheme="minorHAnsi" w:eastAsiaTheme="minorEastAsia" w:hAnsiTheme="minorHAnsi" w:cstheme="minorBidi"/>
          <w:kern w:val="2"/>
          <w:sz w:val="20"/>
          <w14:ligatures w14:val="standardContextual"/>
        </w:rPr>
      </w:pPr>
      <w:r w:rsidRPr="00793BA6">
        <w:rPr>
          <w:sz w:val="20"/>
          <w:szCs w:val="18"/>
        </w:rPr>
        <w:t>Proposal 10:</w:t>
      </w:r>
      <w:r w:rsidRPr="00793BA6">
        <w:rPr>
          <w:rFonts w:asciiTheme="minorHAnsi" w:eastAsiaTheme="minorEastAsia" w:hAnsiTheme="minorHAnsi" w:cstheme="minorBidi"/>
          <w:kern w:val="2"/>
          <w:sz w:val="20"/>
          <w14:ligatures w14:val="standardContextual"/>
        </w:rPr>
        <w:tab/>
      </w:r>
      <w:r w:rsidRPr="00793BA6">
        <w:rPr>
          <w:sz w:val="20"/>
          <w:szCs w:val="18"/>
        </w:rPr>
        <w:t>The SBFD subbands frequency location should be signaled per carrier.</w:t>
      </w:r>
    </w:p>
    <w:p w14:paraId="38F6055D" w14:textId="77777777" w:rsidR="00793BA6" w:rsidRPr="00793BA6" w:rsidRDefault="00793BA6" w:rsidP="00A913FD">
      <w:pPr>
        <w:pStyle w:val="TOC1"/>
        <w:tabs>
          <w:tab w:val="left" w:pos="1701"/>
        </w:tabs>
        <w:spacing w:before="0" w:after="60"/>
        <w:rPr>
          <w:rFonts w:asciiTheme="minorHAnsi" w:eastAsiaTheme="minorEastAsia" w:hAnsiTheme="minorHAnsi" w:cstheme="minorBidi"/>
          <w:kern w:val="2"/>
          <w:sz w:val="20"/>
          <w14:ligatures w14:val="standardContextual"/>
        </w:rPr>
      </w:pPr>
      <w:r w:rsidRPr="00793BA6">
        <w:rPr>
          <w:sz w:val="20"/>
          <w:szCs w:val="18"/>
        </w:rPr>
        <w:t>Observation 6:</w:t>
      </w:r>
      <w:r w:rsidRPr="00793BA6">
        <w:rPr>
          <w:rFonts w:asciiTheme="minorHAnsi" w:eastAsiaTheme="minorEastAsia" w:hAnsiTheme="minorHAnsi" w:cstheme="minorBidi"/>
          <w:kern w:val="2"/>
          <w:sz w:val="20"/>
          <w14:ligatures w14:val="standardContextual"/>
        </w:rPr>
        <w:tab/>
      </w:r>
      <w:r w:rsidRPr="00793BA6">
        <w:rPr>
          <w:sz w:val="20"/>
          <w:szCs w:val="18"/>
        </w:rPr>
        <w:t>CLI-RSSI measurements in the guardbands provide a better estimate of the UE-to-UE CLI than CLI-RSSI measurements in DL subbands, which also comprise gNB DL transmissions unless the gNB mutes itself during the RSSI measurement resources.</w:t>
      </w:r>
    </w:p>
    <w:p w14:paraId="51388F29" w14:textId="77777777" w:rsidR="00793BA6" w:rsidRPr="00793BA6" w:rsidRDefault="00793BA6" w:rsidP="00A913FD">
      <w:pPr>
        <w:pStyle w:val="TOC1"/>
        <w:tabs>
          <w:tab w:val="left" w:pos="1418"/>
        </w:tabs>
        <w:spacing w:before="0" w:after="60"/>
        <w:rPr>
          <w:rFonts w:asciiTheme="minorHAnsi" w:eastAsiaTheme="minorEastAsia" w:hAnsiTheme="minorHAnsi" w:cstheme="minorBidi"/>
          <w:kern w:val="2"/>
          <w:sz w:val="20"/>
          <w14:ligatures w14:val="standardContextual"/>
        </w:rPr>
      </w:pPr>
      <w:r w:rsidRPr="00793BA6">
        <w:rPr>
          <w:sz w:val="20"/>
          <w:szCs w:val="18"/>
        </w:rPr>
        <w:t>Proposal 11:</w:t>
      </w:r>
      <w:r w:rsidRPr="00793BA6">
        <w:rPr>
          <w:rFonts w:asciiTheme="minorHAnsi" w:eastAsiaTheme="minorEastAsia" w:hAnsiTheme="minorHAnsi" w:cstheme="minorBidi"/>
          <w:kern w:val="2"/>
          <w:sz w:val="20"/>
          <w14:ligatures w14:val="standardContextual"/>
        </w:rPr>
        <w:tab/>
      </w:r>
      <w:r w:rsidRPr="00793BA6">
        <w:rPr>
          <w:sz w:val="20"/>
          <w:szCs w:val="18"/>
        </w:rPr>
        <w:t>A SBFD aware UE does not transmit UL channels/signals or receive DL channels/signals on the guardband(s). CLI-RSSI measurements within guardbands are allowed.</w:t>
      </w:r>
    </w:p>
    <w:p w14:paraId="01D8F196" w14:textId="77777777" w:rsidR="00793BA6" w:rsidRPr="00793BA6" w:rsidRDefault="00793BA6" w:rsidP="00A913FD">
      <w:pPr>
        <w:pStyle w:val="TOC1"/>
        <w:tabs>
          <w:tab w:val="left" w:pos="1701"/>
        </w:tabs>
        <w:spacing w:before="0" w:after="60"/>
        <w:rPr>
          <w:rFonts w:asciiTheme="minorHAnsi" w:eastAsiaTheme="minorEastAsia" w:hAnsiTheme="minorHAnsi" w:cstheme="minorBidi"/>
          <w:kern w:val="2"/>
          <w:sz w:val="20"/>
          <w14:ligatures w14:val="standardContextual"/>
        </w:rPr>
      </w:pPr>
      <w:r w:rsidRPr="00793BA6">
        <w:rPr>
          <w:sz w:val="20"/>
          <w:szCs w:val="18"/>
        </w:rPr>
        <w:t>Observation 7:</w:t>
      </w:r>
      <w:r w:rsidRPr="00793BA6">
        <w:rPr>
          <w:rFonts w:asciiTheme="minorHAnsi" w:eastAsiaTheme="minorEastAsia" w:hAnsiTheme="minorHAnsi" w:cstheme="minorBidi"/>
          <w:kern w:val="2"/>
          <w:sz w:val="20"/>
          <w14:ligatures w14:val="standardContextual"/>
        </w:rPr>
        <w:tab/>
      </w:r>
      <w:r w:rsidRPr="00793BA6">
        <w:rPr>
          <w:sz w:val="20"/>
          <w:szCs w:val="18"/>
        </w:rPr>
        <w:t>Several benefits of allowing a transmission to be mapped across SBFD and non-SBFD symbols in a slot could be observed, namely allowing full-slot scheduling in the slot and thus avoiding either scheduling restriction at the scheduler or specific handling rules at the UEs or offering better performance for data (or control bits, if any) thanks to interleaving the encoded bits across symbol types given that lower interference is expected in non-SBFD symbols.</w:t>
      </w:r>
    </w:p>
    <w:p w14:paraId="7AB8CB39" w14:textId="77777777" w:rsidR="00793BA6" w:rsidRPr="00793BA6" w:rsidRDefault="00793BA6" w:rsidP="00A913FD">
      <w:pPr>
        <w:pStyle w:val="TOC1"/>
        <w:tabs>
          <w:tab w:val="left" w:pos="1418"/>
        </w:tabs>
        <w:spacing w:before="0" w:after="60"/>
        <w:rPr>
          <w:rFonts w:asciiTheme="minorHAnsi" w:eastAsiaTheme="minorEastAsia" w:hAnsiTheme="minorHAnsi" w:cstheme="minorBidi"/>
          <w:kern w:val="2"/>
          <w:sz w:val="20"/>
          <w14:ligatures w14:val="standardContextual"/>
        </w:rPr>
      </w:pPr>
      <w:r w:rsidRPr="00793BA6">
        <w:rPr>
          <w:rFonts w:eastAsiaTheme="minorEastAsia"/>
          <w:sz w:val="20"/>
          <w:szCs w:val="18"/>
        </w:rPr>
        <w:t>Proposal 12:</w:t>
      </w:r>
      <w:r w:rsidRPr="00793BA6">
        <w:rPr>
          <w:rFonts w:asciiTheme="minorHAnsi" w:eastAsiaTheme="minorEastAsia" w:hAnsiTheme="minorHAnsi" w:cstheme="minorBidi"/>
          <w:kern w:val="2"/>
          <w:sz w:val="20"/>
          <w14:ligatures w14:val="standardContextual"/>
        </w:rPr>
        <w:tab/>
      </w:r>
      <w:r w:rsidRPr="00793BA6">
        <w:rPr>
          <w:sz w:val="20"/>
          <w:szCs w:val="18"/>
        </w:rPr>
        <w:t>For a slot covering both SBFD symbol and non-SBFD symbol, a transmission spanning across SBFD and non-SBFD symbols in a slot should be allowed.</w:t>
      </w:r>
    </w:p>
    <w:p w14:paraId="1E5951B5" w14:textId="77777777" w:rsidR="00793BA6" w:rsidRPr="00793BA6" w:rsidRDefault="00793BA6" w:rsidP="00A913FD">
      <w:pPr>
        <w:pStyle w:val="TOC1"/>
        <w:tabs>
          <w:tab w:val="left" w:pos="1701"/>
        </w:tabs>
        <w:spacing w:before="0" w:after="60"/>
        <w:rPr>
          <w:rFonts w:asciiTheme="minorHAnsi" w:eastAsiaTheme="minorEastAsia" w:hAnsiTheme="minorHAnsi" w:cstheme="minorBidi"/>
          <w:kern w:val="2"/>
          <w:sz w:val="20"/>
          <w14:ligatures w14:val="standardContextual"/>
        </w:rPr>
      </w:pPr>
      <w:r w:rsidRPr="00793BA6">
        <w:rPr>
          <w:sz w:val="20"/>
          <w:szCs w:val="18"/>
        </w:rPr>
        <w:t>Observation 8:</w:t>
      </w:r>
      <w:r w:rsidRPr="00793BA6">
        <w:rPr>
          <w:rFonts w:asciiTheme="minorHAnsi" w:eastAsiaTheme="minorEastAsia" w:hAnsiTheme="minorHAnsi" w:cstheme="minorBidi"/>
          <w:kern w:val="2"/>
          <w:sz w:val="20"/>
          <w14:ligatures w14:val="standardContextual"/>
        </w:rPr>
        <w:tab/>
      </w:r>
      <w:r w:rsidRPr="00793BA6">
        <w:rPr>
          <w:sz w:val="20"/>
          <w:szCs w:val="18"/>
        </w:rPr>
        <w:t>If a transmission is not allowed to be mapped across SBFD and non-SBFD symbols in a slot, some specification work may still be needed to specify expected UE behavior especially for semi-static PUSCH/PDSCH and PUSCH/PDSCH with repetitions and TBoMS: e.g. whether the mixed slot is not considered as available for the repetition, or only part of the resources is considered as available.</w:t>
      </w:r>
    </w:p>
    <w:p w14:paraId="63A04ADE" w14:textId="77777777" w:rsidR="00793BA6" w:rsidRPr="00793BA6" w:rsidRDefault="00793BA6" w:rsidP="00A913FD">
      <w:pPr>
        <w:pStyle w:val="TOC1"/>
        <w:tabs>
          <w:tab w:val="left" w:pos="1701"/>
        </w:tabs>
        <w:spacing w:before="0" w:after="60"/>
        <w:rPr>
          <w:rFonts w:asciiTheme="minorHAnsi" w:eastAsiaTheme="minorEastAsia" w:hAnsiTheme="minorHAnsi" w:cstheme="minorBidi"/>
          <w:kern w:val="2"/>
          <w:sz w:val="20"/>
          <w14:ligatures w14:val="standardContextual"/>
        </w:rPr>
      </w:pPr>
      <w:r w:rsidRPr="00793BA6">
        <w:rPr>
          <w:sz w:val="20"/>
          <w:szCs w:val="18"/>
        </w:rPr>
        <w:t>Observation 9:</w:t>
      </w:r>
      <w:r w:rsidRPr="00793BA6">
        <w:rPr>
          <w:rFonts w:asciiTheme="minorHAnsi" w:eastAsiaTheme="minorEastAsia" w:hAnsiTheme="minorHAnsi" w:cstheme="minorBidi"/>
          <w:kern w:val="2"/>
          <w:sz w:val="20"/>
          <w14:ligatures w14:val="standardContextual"/>
        </w:rPr>
        <w:tab/>
      </w:r>
      <w:r w:rsidRPr="00793BA6">
        <w:rPr>
          <w:sz w:val="20"/>
          <w:szCs w:val="18"/>
        </w:rPr>
        <w:t>Resource allocation type 0 supports scheduling PDSCH across two DL subbands by design. The only issue is when the boundaries between a DL subband and a RBG are unaligned. This issue is also applicable for PUSCH scheduled with RA type 0.</w:t>
      </w:r>
    </w:p>
    <w:p w14:paraId="176516BE" w14:textId="77777777" w:rsidR="00793BA6" w:rsidRPr="00793BA6" w:rsidRDefault="00793BA6" w:rsidP="00A913FD">
      <w:pPr>
        <w:pStyle w:val="TOC1"/>
        <w:tabs>
          <w:tab w:val="left" w:pos="1418"/>
        </w:tabs>
        <w:spacing w:before="0" w:after="60"/>
        <w:rPr>
          <w:rFonts w:asciiTheme="minorHAnsi" w:eastAsiaTheme="minorEastAsia" w:hAnsiTheme="minorHAnsi" w:cstheme="minorBidi"/>
          <w:kern w:val="2"/>
          <w:sz w:val="20"/>
          <w14:ligatures w14:val="standardContextual"/>
        </w:rPr>
      </w:pPr>
      <w:r w:rsidRPr="00793BA6">
        <w:rPr>
          <w:sz w:val="20"/>
          <w:szCs w:val="18"/>
        </w:rPr>
        <w:lastRenderedPageBreak/>
        <w:t>Proposal 13:</w:t>
      </w:r>
      <w:r w:rsidRPr="00793BA6">
        <w:rPr>
          <w:rFonts w:asciiTheme="minorHAnsi" w:eastAsiaTheme="minorEastAsia" w:hAnsiTheme="minorHAnsi" w:cstheme="minorBidi"/>
          <w:kern w:val="2"/>
          <w:sz w:val="20"/>
          <w14:ligatures w14:val="standardContextual"/>
        </w:rPr>
        <w:tab/>
      </w:r>
      <w:r w:rsidRPr="00793BA6">
        <w:rPr>
          <w:sz w:val="20"/>
          <w:szCs w:val="18"/>
        </w:rPr>
        <w:t>For PUSCH/PDSCH frequency domain resource allocation type 0, the part of the UL/DL RBG outside the UL/DL subband cannot be used for UL/DL transmissions.</w:t>
      </w:r>
    </w:p>
    <w:p w14:paraId="1C2646AD" w14:textId="77777777" w:rsidR="00793BA6" w:rsidRPr="00793BA6" w:rsidRDefault="00793BA6" w:rsidP="00A913FD">
      <w:pPr>
        <w:pStyle w:val="TOC1"/>
        <w:tabs>
          <w:tab w:val="left" w:pos="1701"/>
        </w:tabs>
        <w:spacing w:before="0" w:after="60"/>
        <w:rPr>
          <w:rFonts w:asciiTheme="minorHAnsi" w:eastAsiaTheme="minorEastAsia" w:hAnsiTheme="minorHAnsi" w:cstheme="minorBidi"/>
          <w:kern w:val="2"/>
          <w:sz w:val="20"/>
          <w14:ligatures w14:val="standardContextual"/>
        </w:rPr>
      </w:pPr>
      <w:r w:rsidRPr="00793BA6">
        <w:rPr>
          <w:rFonts w:eastAsiaTheme="minorEastAsia"/>
          <w:sz w:val="20"/>
          <w:szCs w:val="18"/>
        </w:rPr>
        <w:t>Observation 10:</w:t>
      </w:r>
      <w:r w:rsidRPr="00793BA6">
        <w:rPr>
          <w:rFonts w:asciiTheme="minorHAnsi" w:eastAsiaTheme="minorEastAsia" w:hAnsiTheme="minorHAnsi" w:cstheme="minorBidi"/>
          <w:kern w:val="2"/>
          <w:sz w:val="20"/>
          <w14:ligatures w14:val="standardContextual"/>
        </w:rPr>
        <w:tab/>
      </w:r>
      <w:r w:rsidRPr="00793BA6">
        <w:rPr>
          <w:rFonts w:eastAsiaTheme="minorEastAsia"/>
          <w:sz w:val="20"/>
          <w:szCs w:val="18"/>
        </w:rPr>
        <w:t>Different from RA type 0, for which the overlapping resources may be only in one RB or a few RBs of a RBG, the overlapping resource in RA type 1 for scheduling across DL subband is significantly higher than that. Therefore, for RA type 1, UE should not simply drop the overlapping part.</w:t>
      </w:r>
    </w:p>
    <w:p w14:paraId="0372118D" w14:textId="77777777" w:rsidR="00793BA6" w:rsidRPr="00793BA6" w:rsidRDefault="00793BA6" w:rsidP="00A913FD">
      <w:pPr>
        <w:pStyle w:val="TOC1"/>
        <w:tabs>
          <w:tab w:val="left" w:pos="1418"/>
        </w:tabs>
        <w:spacing w:before="0" w:after="60"/>
        <w:rPr>
          <w:rFonts w:asciiTheme="minorHAnsi" w:eastAsiaTheme="minorEastAsia" w:hAnsiTheme="minorHAnsi" w:cstheme="minorBidi"/>
          <w:kern w:val="2"/>
          <w:sz w:val="20"/>
          <w14:ligatures w14:val="standardContextual"/>
        </w:rPr>
      </w:pPr>
      <w:r w:rsidRPr="00793BA6">
        <w:rPr>
          <w:rFonts w:eastAsiaTheme="minorEastAsia"/>
          <w:sz w:val="20"/>
          <w:szCs w:val="18"/>
        </w:rPr>
        <w:t>Proposal 14:</w:t>
      </w:r>
      <w:r w:rsidRPr="00793BA6">
        <w:rPr>
          <w:rFonts w:asciiTheme="minorHAnsi" w:eastAsiaTheme="minorEastAsia" w:hAnsiTheme="minorHAnsi" w:cstheme="minorBidi"/>
          <w:kern w:val="2"/>
          <w:sz w:val="20"/>
          <w14:ligatures w14:val="standardContextual"/>
        </w:rPr>
        <w:tab/>
      </w:r>
      <w:r w:rsidRPr="00793BA6">
        <w:rPr>
          <w:sz w:val="20"/>
          <w:szCs w:val="18"/>
        </w:rPr>
        <w:t xml:space="preserve">RAN1 to specify enhancements for resource allocation type 1 </w:t>
      </w:r>
      <w:r w:rsidRPr="00793BA6">
        <w:rPr>
          <w:rFonts w:eastAsiaTheme="minorEastAsia"/>
          <w:sz w:val="20"/>
          <w:szCs w:val="18"/>
        </w:rPr>
        <w:t>for scheduling PDSCH across DL subbands taking into consideration at least the following options:</w:t>
      </w:r>
    </w:p>
    <w:p w14:paraId="4A17F243" w14:textId="77777777" w:rsidR="00793BA6" w:rsidRPr="00793BA6" w:rsidRDefault="00793BA6" w:rsidP="00A913FD">
      <w:pPr>
        <w:pStyle w:val="TOC1"/>
        <w:spacing w:before="0" w:after="60"/>
        <w:rPr>
          <w:rFonts w:asciiTheme="minorHAnsi" w:eastAsiaTheme="minorEastAsia" w:hAnsiTheme="minorHAnsi" w:cstheme="minorBidi"/>
          <w:kern w:val="2"/>
          <w:sz w:val="20"/>
          <w14:ligatures w14:val="standardContextual"/>
        </w:rPr>
      </w:pPr>
      <w:r w:rsidRPr="00793BA6">
        <w:rPr>
          <w:rFonts w:ascii="Symbol" w:hAnsi="Symbol"/>
          <w:sz w:val="20"/>
          <w:szCs w:val="18"/>
        </w:rPr>
        <w:t></w:t>
      </w:r>
      <w:r w:rsidRPr="00793BA6">
        <w:rPr>
          <w:rFonts w:asciiTheme="minorHAnsi" w:eastAsiaTheme="minorEastAsia" w:hAnsiTheme="minorHAnsi" w:cstheme="minorBidi"/>
          <w:kern w:val="2"/>
          <w:sz w:val="20"/>
          <w14:ligatures w14:val="standardContextual"/>
        </w:rPr>
        <w:tab/>
      </w:r>
      <w:r w:rsidRPr="00793BA6">
        <w:rPr>
          <w:sz w:val="20"/>
          <w:szCs w:val="18"/>
        </w:rPr>
        <w:t>Option 1: In SBFD slots, the bundling of PRBs takes into account only the PRBs in DL subbands. These bundles are then continuously indexed. The legacy VRB-to-PRB mapping is used for both interleaved and non-interleaved mapping.</w:t>
      </w:r>
    </w:p>
    <w:p w14:paraId="13B5DC58" w14:textId="77777777" w:rsidR="00793BA6" w:rsidRPr="00793BA6" w:rsidRDefault="00793BA6" w:rsidP="00A913FD">
      <w:pPr>
        <w:pStyle w:val="TOC1"/>
        <w:spacing w:before="0" w:after="60"/>
        <w:rPr>
          <w:rFonts w:asciiTheme="minorHAnsi" w:eastAsiaTheme="minorEastAsia" w:hAnsiTheme="minorHAnsi" w:cstheme="minorBidi"/>
          <w:kern w:val="2"/>
          <w:sz w:val="20"/>
          <w14:ligatures w14:val="standardContextual"/>
        </w:rPr>
      </w:pPr>
      <w:r w:rsidRPr="00793BA6">
        <w:rPr>
          <w:rFonts w:ascii="Symbol" w:hAnsi="Symbol"/>
          <w:sz w:val="20"/>
          <w:szCs w:val="18"/>
        </w:rPr>
        <w:t></w:t>
      </w:r>
      <w:r w:rsidRPr="00793BA6">
        <w:rPr>
          <w:rFonts w:asciiTheme="minorHAnsi" w:eastAsiaTheme="minorEastAsia" w:hAnsiTheme="minorHAnsi" w:cstheme="minorBidi"/>
          <w:kern w:val="2"/>
          <w:sz w:val="20"/>
          <w14:ligatures w14:val="standardContextual"/>
        </w:rPr>
        <w:tab/>
      </w:r>
      <w:r w:rsidRPr="00793BA6">
        <w:rPr>
          <w:sz w:val="20"/>
          <w:szCs w:val="18"/>
        </w:rPr>
        <w:t>Option 2: In SBFD slots, the legacy bundling and indexing of PRBs are kept, but interleaver for VRB-to-PRB mapping is modified such that contiguous VRBs are mapped to PRBs in DL subbands.</w:t>
      </w:r>
    </w:p>
    <w:p w14:paraId="42D2D3F1" w14:textId="77777777" w:rsidR="00793BA6" w:rsidRPr="00793BA6" w:rsidRDefault="00793BA6" w:rsidP="00A913FD">
      <w:pPr>
        <w:pStyle w:val="TOC1"/>
        <w:spacing w:before="0" w:after="60"/>
        <w:rPr>
          <w:rFonts w:asciiTheme="minorHAnsi" w:eastAsiaTheme="minorEastAsia" w:hAnsiTheme="minorHAnsi" w:cstheme="minorBidi"/>
          <w:kern w:val="2"/>
          <w:sz w:val="20"/>
          <w14:ligatures w14:val="standardContextual"/>
        </w:rPr>
      </w:pPr>
      <w:r w:rsidRPr="00793BA6">
        <w:rPr>
          <w:rFonts w:ascii="Symbol" w:hAnsi="Symbol"/>
          <w:sz w:val="20"/>
          <w:szCs w:val="18"/>
        </w:rPr>
        <w:t></w:t>
      </w:r>
      <w:r w:rsidRPr="00793BA6">
        <w:rPr>
          <w:rFonts w:asciiTheme="minorHAnsi" w:eastAsiaTheme="minorEastAsia" w:hAnsiTheme="minorHAnsi" w:cstheme="minorBidi"/>
          <w:kern w:val="2"/>
          <w:sz w:val="20"/>
          <w14:ligatures w14:val="standardContextual"/>
        </w:rPr>
        <w:tab/>
      </w:r>
      <w:r w:rsidRPr="00793BA6">
        <w:rPr>
          <w:sz w:val="20"/>
          <w:szCs w:val="18"/>
        </w:rPr>
        <w:t>Option 3: In SBFD slots, the legacy bundling and indexing of PRBs are kept, but VRB-to-PRB mapping rule is changed such that one VRB bundle is mapped to two PRB bundles to allow “mirror image” FDRA.</w:t>
      </w:r>
    </w:p>
    <w:p w14:paraId="2D199254" w14:textId="77777777" w:rsidR="00793BA6" w:rsidRPr="00793BA6" w:rsidRDefault="00793BA6" w:rsidP="00A913FD">
      <w:pPr>
        <w:pStyle w:val="TOC1"/>
        <w:spacing w:before="0" w:after="60"/>
        <w:rPr>
          <w:rFonts w:asciiTheme="minorHAnsi" w:eastAsiaTheme="minorEastAsia" w:hAnsiTheme="minorHAnsi" w:cstheme="minorBidi"/>
          <w:kern w:val="2"/>
          <w:sz w:val="20"/>
          <w14:ligatures w14:val="standardContextual"/>
        </w:rPr>
      </w:pPr>
      <w:r w:rsidRPr="00793BA6">
        <w:rPr>
          <w:rFonts w:ascii="Symbol" w:hAnsi="Symbol"/>
          <w:sz w:val="20"/>
          <w:szCs w:val="18"/>
        </w:rPr>
        <w:t></w:t>
      </w:r>
      <w:r w:rsidRPr="00793BA6">
        <w:rPr>
          <w:rFonts w:asciiTheme="minorHAnsi" w:eastAsiaTheme="minorEastAsia" w:hAnsiTheme="minorHAnsi" w:cstheme="minorBidi"/>
          <w:kern w:val="2"/>
          <w:sz w:val="20"/>
          <w14:ligatures w14:val="standardContextual"/>
        </w:rPr>
        <w:tab/>
      </w:r>
      <w:r w:rsidRPr="00793BA6">
        <w:rPr>
          <w:sz w:val="20"/>
          <w:szCs w:val="18"/>
        </w:rPr>
        <w:t>Option 4: In SBFD slots, the legacy bundling and indexing of PRBs are kept, but the bundle indices are allowed to be wrapped-around to ensure that the allocated PRB bundle indices do not fall outside of the DL subbands.</w:t>
      </w:r>
    </w:p>
    <w:p w14:paraId="490F68D2" w14:textId="77777777" w:rsidR="00793BA6" w:rsidRPr="00793BA6" w:rsidRDefault="00793BA6" w:rsidP="00A913FD">
      <w:pPr>
        <w:pStyle w:val="TOC1"/>
        <w:tabs>
          <w:tab w:val="left" w:pos="1418"/>
        </w:tabs>
        <w:spacing w:before="0" w:after="60"/>
        <w:rPr>
          <w:rFonts w:asciiTheme="minorHAnsi" w:eastAsiaTheme="minorEastAsia" w:hAnsiTheme="minorHAnsi" w:cstheme="minorBidi"/>
          <w:kern w:val="2"/>
          <w:sz w:val="20"/>
          <w14:ligatures w14:val="standardContextual"/>
        </w:rPr>
      </w:pPr>
      <w:r w:rsidRPr="00793BA6">
        <w:rPr>
          <w:rFonts w:eastAsia="Malgun Gothic"/>
          <w:sz w:val="20"/>
          <w:szCs w:val="18"/>
        </w:rPr>
        <w:t>Proposal 15:</w:t>
      </w:r>
      <w:r w:rsidRPr="00793BA6">
        <w:rPr>
          <w:rFonts w:asciiTheme="minorHAnsi" w:eastAsiaTheme="minorEastAsia" w:hAnsiTheme="minorHAnsi" w:cstheme="minorBidi"/>
          <w:kern w:val="2"/>
          <w:sz w:val="20"/>
          <w14:ligatures w14:val="standardContextual"/>
        </w:rPr>
        <w:tab/>
      </w:r>
      <w:r w:rsidRPr="00793BA6">
        <w:rPr>
          <w:rFonts w:eastAsia="Malgun Gothic"/>
          <w:sz w:val="20"/>
          <w:szCs w:val="18"/>
        </w:rPr>
        <w:t>CSI resources are configured over the entire bandwidth, with non-contiguous CSI-RS resource derived by excluding frequency resources outside DL subband(s).</w:t>
      </w:r>
    </w:p>
    <w:p w14:paraId="6F3524FD" w14:textId="77777777" w:rsidR="00793BA6" w:rsidRPr="00793BA6" w:rsidRDefault="00793BA6" w:rsidP="00A913FD">
      <w:pPr>
        <w:pStyle w:val="TOC1"/>
        <w:tabs>
          <w:tab w:val="left" w:pos="1701"/>
        </w:tabs>
        <w:spacing w:before="0" w:after="60"/>
        <w:rPr>
          <w:rFonts w:asciiTheme="minorHAnsi" w:eastAsiaTheme="minorEastAsia" w:hAnsiTheme="minorHAnsi" w:cstheme="minorBidi"/>
          <w:kern w:val="2"/>
          <w:sz w:val="20"/>
          <w14:ligatures w14:val="standardContextual"/>
        </w:rPr>
      </w:pPr>
      <w:r w:rsidRPr="00793BA6">
        <w:rPr>
          <w:sz w:val="20"/>
          <w:szCs w:val="18"/>
        </w:rPr>
        <w:t>Observation 11:</w:t>
      </w:r>
      <w:r w:rsidRPr="00793BA6">
        <w:rPr>
          <w:rFonts w:asciiTheme="minorHAnsi" w:eastAsiaTheme="minorEastAsia" w:hAnsiTheme="minorHAnsi" w:cstheme="minorBidi"/>
          <w:kern w:val="2"/>
          <w:sz w:val="20"/>
          <w14:ligatures w14:val="standardContextual"/>
        </w:rPr>
        <w:tab/>
      </w:r>
      <w:r w:rsidRPr="00793BA6">
        <w:rPr>
          <w:sz w:val="20"/>
          <w:szCs w:val="18"/>
        </w:rPr>
        <w:t>Supporting more TRS symbol positions in FR1 may allow the SBFD aware UE both to monitor TRS and to transmit UL data in SBFD slots.</w:t>
      </w:r>
    </w:p>
    <w:p w14:paraId="64D902E8" w14:textId="77777777" w:rsidR="00793BA6" w:rsidRPr="00793BA6" w:rsidRDefault="00793BA6" w:rsidP="00A913FD">
      <w:pPr>
        <w:pStyle w:val="TOC1"/>
        <w:tabs>
          <w:tab w:val="left" w:pos="1701"/>
        </w:tabs>
        <w:spacing w:before="0" w:after="60"/>
        <w:rPr>
          <w:rFonts w:asciiTheme="minorHAnsi" w:eastAsiaTheme="minorEastAsia" w:hAnsiTheme="minorHAnsi" w:cstheme="minorBidi"/>
          <w:kern w:val="2"/>
          <w:sz w:val="20"/>
          <w14:ligatures w14:val="standardContextual"/>
        </w:rPr>
      </w:pPr>
      <w:r w:rsidRPr="00793BA6">
        <w:rPr>
          <w:sz w:val="20"/>
          <w:szCs w:val="18"/>
        </w:rPr>
        <w:t>Observation 12:</w:t>
      </w:r>
      <w:r w:rsidRPr="00793BA6">
        <w:rPr>
          <w:rFonts w:asciiTheme="minorHAnsi" w:eastAsiaTheme="minorEastAsia" w:hAnsiTheme="minorHAnsi" w:cstheme="minorBidi"/>
          <w:kern w:val="2"/>
          <w:sz w:val="20"/>
          <w14:ligatures w14:val="standardContextual"/>
        </w:rPr>
        <w:tab/>
      </w:r>
      <w:r w:rsidRPr="00793BA6">
        <w:rPr>
          <w:sz w:val="20"/>
          <w:szCs w:val="18"/>
        </w:rPr>
        <w:t>For transmissions across SBFD and non-SBFD slots, it is beneficial to allow the part of the transmission in non-SBFD slots to have a higher number of RBs compared to the part of the transmission in SBFD slots.</w:t>
      </w:r>
    </w:p>
    <w:p w14:paraId="74516801" w14:textId="77777777" w:rsidR="00793BA6" w:rsidRPr="00793BA6" w:rsidRDefault="00793BA6" w:rsidP="00A913FD">
      <w:pPr>
        <w:pStyle w:val="TOC1"/>
        <w:tabs>
          <w:tab w:val="left" w:pos="1701"/>
        </w:tabs>
        <w:spacing w:before="0" w:after="60"/>
        <w:rPr>
          <w:rFonts w:asciiTheme="minorHAnsi" w:eastAsiaTheme="minorEastAsia" w:hAnsiTheme="minorHAnsi" w:cstheme="minorBidi"/>
          <w:kern w:val="2"/>
          <w:sz w:val="20"/>
          <w14:ligatures w14:val="standardContextual"/>
        </w:rPr>
      </w:pPr>
      <w:r w:rsidRPr="00793BA6">
        <w:rPr>
          <w:sz w:val="20"/>
          <w:szCs w:val="18"/>
        </w:rPr>
        <w:t>Observation 13:</w:t>
      </w:r>
      <w:r w:rsidRPr="00793BA6">
        <w:rPr>
          <w:rFonts w:asciiTheme="minorHAnsi" w:eastAsiaTheme="minorEastAsia" w:hAnsiTheme="minorHAnsi" w:cstheme="minorBidi"/>
          <w:kern w:val="2"/>
          <w:sz w:val="20"/>
          <w14:ligatures w14:val="standardContextual"/>
        </w:rPr>
        <w:tab/>
      </w:r>
      <w:r w:rsidRPr="00793BA6">
        <w:rPr>
          <w:sz w:val="20"/>
          <w:szCs w:val="18"/>
        </w:rPr>
        <w:t>Given that the main motivation of introducing SBFD is for coverage enhancements (and/or latency reduction), it is worth paying more attention to the impacts of SBFD on coverage enhancement features, namely, PUSCH repetitions and TBoMS (with or without repetitions).</w:t>
      </w:r>
    </w:p>
    <w:p w14:paraId="720FD384" w14:textId="77777777" w:rsidR="00793BA6" w:rsidRPr="00793BA6" w:rsidRDefault="00793BA6" w:rsidP="00A913FD">
      <w:pPr>
        <w:pStyle w:val="TOC1"/>
        <w:tabs>
          <w:tab w:val="left" w:pos="1418"/>
        </w:tabs>
        <w:spacing w:before="0" w:after="60"/>
        <w:rPr>
          <w:rFonts w:asciiTheme="minorHAnsi" w:eastAsiaTheme="minorEastAsia" w:hAnsiTheme="minorHAnsi" w:cstheme="minorBidi"/>
          <w:kern w:val="2"/>
          <w:sz w:val="20"/>
          <w14:ligatures w14:val="standardContextual"/>
        </w:rPr>
      </w:pPr>
      <w:r w:rsidRPr="00793BA6">
        <w:rPr>
          <w:sz w:val="20"/>
          <w:szCs w:val="18"/>
        </w:rPr>
        <w:t>Proposal 16:</w:t>
      </w:r>
      <w:r w:rsidRPr="00793BA6">
        <w:rPr>
          <w:rFonts w:asciiTheme="minorHAnsi" w:eastAsiaTheme="minorEastAsia" w:hAnsiTheme="minorHAnsi" w:cstheme="minorBidi"/>
          <w:kern w:val="2"/>
          <w:sz w:val="20"/>
          <w14:ligatures w14:val="standardContextual"/>
        </w:rPr>
        <w:tab/>
      </w:r>
      <w:r w:rsidRPr="00793BA6">
        <w:rPr>
          <w:sz w:val="20"/>
          <w:szCs w:val="18"/>
        </w:rPr>
        <w:t>For transmissions across SBFD and non-SBFD slots, RAN1 to specify means for UE to apply a higher number of RBs for the part of the transmission in non-SBFD slots compared to the SBFD slots counterpart. The transmission can be PUSCH repetitions or TBoMS with or without repetitions.</w:t>
      </w:r>
    </w:p>
    <w:p w14:paraId="6432512F" w14:textId="77777777" w:rsidR="00793BA6" w:rsidRPr="00793BA6" w:rsidRDefault="00793BA6" w:rsidP="00A913FD">
      <w:pPr>
        <w:pStyle w:val="TOC1"/>
        <w:tabs>
          <w:tab w:val="left" w:pos="1701"/>
        </w:tabs>
        <w:spacing w:before="0" w:after="60"/>
        <w:rPr>
          <w:rFonts w:asciiTheme="minorHAnsi" w:eastAsiaTheme="minorEastAsia" w:hAnsiTheme="minorHAnsi" w:cstheme="minorBidi"/>
          <w:kern w:val="2"/>
          <w:sz w:val="20"/>
          <w14:ligatures w14:val="standardContextual"/>
        </w:rPr>
      </w:pPr>
      <w:r w:rsidRPr="00793BA6">
        <w:rPr>
          <w:sz w:val="20"/>
          <w:szCs w:val="18"/>
        </w:rPr>
        <w:t>Observation 14:</w:t>
      </w:r>
      <w:r w:rsidRPr="00793BA6">
        <w:rPr>
          <w:rFonts w:asciiTheme="minorHAnsi" w:eastAsiaTheme="minorEastAsia" w:hAnsiTheme="minorHAnsi" w:cstheme="minorBidi"/>
          <w:kern w:val="2"/>
          <w:sz w:val="20"/>
          <w14:ligatures w14:val="standardContextual"/>
        </w:rPr>
        <w:tab/>
      </w:r>
      <w:r w:rsidRPr="00793BA6">
        <w:rPr>
          <w:sz w:val="20"/>
          <w:szCs w:val="18"/>
        </w:rPr>
        <w:t>For achieving different frequency resources for different slot types, a scaling factor can be considered, since the ratio between the UL subband and the entire wide bandwidth is fixed (semi-statically configured).</w:t>
      </w:r>
    </w:p>
    <w:p w14:paraId="79615701" w14:textId="77777777" w:rsidR="00793BA6" w:rsidRPr="00793BA6" w:rsidRDefault="00793BA6" w:rsidP="00A913FD">
      <w:pPr>
        <w:pStyle w:val="TOC1"/>
        <w:tabs>
          <w:tab w:val="left" w:pos="1701"/>
        </w:tabs>
        <w:spacing w:before="0" w:after="60"/>
        <w:rPr>
          <w:rFonts w:asciiTheme="minorHAnsi" w:eastAsiaTheme="minorEastAsia" w:hAnsiTheme="minorHAnsi" w:cstheme="minorBidi"/>
          <w:kern w:val="2"/>
          <w:sz w:val="20"/>
          <w14:ligatures w14:val="standardContextual"/>
        </w:rPr>
      </w:pPr>
      <w:r w:rsidRPr="00793BA6">
        <w:rPr>
          <w:sz w:val="20"/>
          <w:szCs w:val="18"/>
        </w:rPr>
        <w:t>Observation 15:</w:t>
      </w:r>
      <w:r w:rsidRPr="00793BA6">
        <w:rPr>
          <w:rFonts w:asciiTheme="minorHAnsi" w:eastAsiaTheme="minorEastAsia" w:hAnsiTheme="minorHAnsi" w:cstheme="minorBidi"/>
          <w:kern w:val="2"/>
          <w:sz w:val="20"/>
          <w14:ligatures w14:val="standardContextual"/>
        </w:rPr>
        <w:tab/>
      </w:r>
      <w:r w:rsidRPr="00793BA6">
        <w:rPr>
          <w:bCs/>
          <w:sz w:val="20"/>
          <w:szCs w:val="18"/>
        </w:rPr>
        <w:t xml:space="preserve">For achieving different frequency resources for different slot types, whether the scaling of indicated resource is up or down would depend on the slot type of the first repetition/transmission. The factor to be scaled can be different for different resource allocation types, e.g., RBG for type 0 and </w:t>
      </w:r>
      <m:oMath>
        <m:r>
          <m:rPr>
            <m:sty m:val="p"/>
          </m:rPr>
          <w:rPr>
            <w:rFonts w:ascii="Cambria Math" w:hAnsi="Cambria Math"/>
            <w:sz w:val="20"/>
            <w:szCs w:val="18"/>
          </w:rPr>
          <m:t>RBstart</m:t>
        </m:r>
      </m:oMath>
      <w:r w:rsidRPr="00793BA6">
        <w:rPr>
          <w:sz w:val="20"/>
          <w:szCs w:val="18"/>
        </w:rPr>
        <w:t>/</w:t>
      </w:r>
      <m:oMath>
        <m:r>
          <m:rPr>
            <m:sty m:val="p"/>
          </m:rPr>
          <w:rPr>
            <w:rFonts w:ascii="Cambria Math" w:hAnsi="Cambria Math"/>
            <w:sz w:val="20"/>
            <w:szCs w:val="18"/>
          </w:rPr>
          <m:t>LRBs</m:t>
        </m:r>
      </m:oMath>
      <w:r w:rsidRPr="00793BA6">
        <w:rPr>
          <w:bCs/>
          <w:sz w:val="20"/>
          <w:szCs w:val="18"/>
        </w:rPr>
        <w:t xml:space="preserve"> for type 1.</w:t>
      </w:r>
    </w:p>
    <w:p w14:paraId="2653C6E3" w14:textId="77777777" w:rsidR="00793BA6" w:rsidRPr="00793BA6" w:rsidRDefault="00793BA6" w:rsidP="00A913FD">
      <w:pPr>
        <w:pStyle w:val="TOC1"/>
        <w:tabs>
          <w:tab w:val="left" w:pos="1418"/>
        </w:tabs>
        <w:spacing w:before="0" w:after="60"/>
        <w:rPr>
          <w:rFonts w:asciiTheme="minorHAnsi" w:eastAsiaTheme="minorEastAsia" w:hAnsiTheme="minorHAnsi" w:cstheme="minorBidi"/>
          <w:kern w:val="2"/>
          <w:sz w:val="20"/>
          <w14:ligatures w14:val="standardContextual"/>
        </w:rPr>
      </w:pPr>
      <w:r w:rsidRPr="00793BA6">
        <w:rPr>
          <w:sz w:val="20"/>
          <w:szCs w:val="18"/>
        </w:rPr>
        <w:t>Proposal 17:</w:t>
      </w:r>
      <w:r w:rsidRPr="00793BA6">
        <w:rPr>
          <w:rFonts w:asciiTheme="minorHAnsi" w:eastAsiaTheme="minorEastAsia" w:hAnsiTheme="minorHAnsi" w:cstheme="minorBidi"/>
          <w:kern w:val="2"/>
          <w:sz w:val="20"/>
          <w14:ligatures w14:val="standardContextual"/>
        </w:rPr>
        <w:tab/>
      </w:r>
      <w:r w:rsidRPr="00793BA6">
        <w:rPr>
          <w:sz w:val="20"/>
          <w:szCs w:val="18"/>
        </w:rPr>
        <w:t>For PUSCH repetitions and a single TBoMS spanning across different slot types, RAN1 to specify a scaling factor, which is used by SBFD-aware UEs for scaling the frequency resource indicated by DCI.</w:t>
      </w:r>
    </w:p>
    <w:p w14:paraId="7701C050" w14:textId="77777777" w:rsidR="00793BA6" w:rsidRPr="00793BA6" w:rsidRDefault="00793BA6" w:rsidP="00A913FD">
      <w:pPr>
        <w:pStyle w:val="TOC1"/>
        <w:spacing w:before="0" w:after="60"/>
        <w:rPr>
          <w:rFonts w:asciiTheme="minorHAnsi" w:eastAsiaTheme="minorEastAsia" w:hAnsiTheme="minorHAnsi" w:cstheme="minorBidi"/>
          <w:kern w:val="2"/>
          <w:sz w:val="20"/>
          <w14:ligatures w14:val="standardContextual"/>
        </w:rPr>
      </w:pPr>
      <w:r w:rsidRPr="00793BA6">
        <w:rPr>
          <w:rFonts w:ascii="Symbol" w:hAnsi="Symbol"/>
          <w:sz w:val="20"/>
          <w:szCs w:val="18"/>
        </w:rPr>
        <w:t></w:t>
      </w:r>
      <w:r w:rsidRPr="00793BA6">
        <w:rPr>
          <w:rFonts w:asciiTheme="minorHAnsi" w:eastAsiaTheme="minorEastAsia" w:hAnsiTheme="minorHAnsi" w:cstheme="minorBidi"/>
          <w:kern w:val="2"/>
          <w:sz w:val="20"/>
          <w14:ligatures w14:val="standardContextual"/>
        </w:rPr>
        <w:tab/>
      </w:r>
      <w:r w:rsidRPr="00793BA6">
        <w:rPr>
          <w:sz w:val="20"/>
          <w:szCs w:val="18"/>
        </w:rPr>
        <w:t>The scaling can be up or down, depending on the slot type of the first repetition/transmission.</w:t>
      </w:r>
    </w:p>
    <w:p w14:paraId="193BB2B4" w14:textId="77777777" w:rsidR="00793BA6" w:rsidRPr="00793BA6" w:rsidRDefault="00793BA6" w:rsidP="00A913FD">
      <w:pPr>
        <w:pStyle w:val="TOC1"/>
        <w:spacing w:before="0" w:after="60"/>
        <w:rPr>
          <w:rFonts w:asciiTheme="minorHAnsi" w:eastAsiaTheme="minorEastAsia" w:hAnsiTheme="minorHAnsi" w:cstheme="minorBidi"/>
          <w:kern w:val="2"/>
          <w:sz w:val="20"/>
          <w14:ligatures w14:val="standardContextual"/>
        </w:rPr>
      </w:pPr>
      <w:r w:rsidRPr="00793BA6">
        <w:rPr>
          <w:rFonts w:ascii="Symbol" w:hAnsi="Symbol"/>
          <w:sz w:val="20"/>
          <w:szCs w:val="18"/>
        </w:rPr>
        <w:t></w:t>
      </w:r>
      <w:r w:rsidRPr="00793BA6">
        <w:rPr>
          <w:rFonts w:asciiTheme="minorHAnsi" w:eastAsiaTheme="minorEastAsia" w:hAnsiTheme="minorHAnsi" w:cstheme="minorBidi"/>
          <w:kern w:val="2"/>
          <w:sz w:val="20"/>
          <w14:ligatures w14:val="standardContextual"/>
        </w:rPr>
        <w:tab/>
      </w:r>
      <w:r w:rsidRPr="00793BA6">
        <w:rPr>
          <w:sz w:val="20"/>
          <w:szCs w:val="18"/>
        </w:rPr>
        <w:t>Different scaling factors and approaches are specified for different resource allocation types.</w:t>
      </w:r>
    </w:p>
    <w:p w14:paraId="22435DC3" w14:textId="77777777" w:rsidR="00793BA6" w:rsidRPr="00793BA6" w:rsidRDefault="00793BA6" w:rsidP="00A913FD">
      <w:pPr>
        <w:pStyle w:val="TOC1"/>
        <w:tabs>
          <w:tab w:val="left" w:pos="1418"/>
        </w:tabs>
        <w:spacing w:before="0" w:after="60"/>
        <w:rPr>
          <w:rFonts w:asciiTheme="minorHAnsi" w:eastAsiaTheme="minorEastAsia" w:hAnsiTheme="minorHAnsi" w:cstheme="minorBidi"/>
          <w:kern w:val="2"/>
          <w:sz w:val="20"/>
          <w14:ligatures w14:val="standardContextual"/>
        </w:rPr>
      </w:pPr>
      <w:r w:rsidRPr="00793BA6">
        <w:rPr>
          <w:sz w:val="20"/>
          <w:szCs w:val="18"/>
        </w:rPr>
        <w:t>Proposal 18:</w:t>
      </w:r>
      <w:r w:rsidRPr="00793BA6">
        <w:rPr>
          <w:rFonts w:asciiTheme="minorHAnsi" w:eastAsiaTheme="minorEastAsia" w:hAnsiTheme="minorHAnsi" w:cstheme="minorBidi"/>
          <w:kern w:val="2"/>
          <w:sz w:val="20"/>
          <w14:ligatures w14:val="standardContextual"/>
        </w:rPr>
        <w:tab/>
      </w:r>
      <w:r w:rsidRPr="00793BA6">
        <w:rPr>
          <w:sz w:val="20"/>
          <w:szCs w:val="18"/>
        </w:rPr>
        <w:t>For TBoMS with repetitions, RAN1 to specify an enhancement that allows:</w:t>
      </w:r>
    </w:p>
    <w:p w14:paraId="0D70C86D" w14:textId="77777777" w:rsidR="00793BA6" w:rsidRPr="00793BA6" w:rsidRDefault="00793BA6" w:rsidP="00A913FD">
      <w:pPr>
        <w:pStyle w:val="TOC1"/>
        <w:spacing w:before="0" w:after="60"/>
        <w:rPr>
          <w:rFonts w:asciiTheme="minorHAnsi" w:eastAsiaTheme="minorEastAsia" w:hAnsiTheme="minorHAnsi" w:cstheme="minorBidi"/>
          <w:kern w:val="2"/>
          <w:sz w:val="20"/>
          <w14:ligatures w14:val="standardContextual"/>
        </w:rPr>
      </w:pPr>
      <w:r w:rsidRPr="00793BA6">
        <w:rPr>
          <w:rFonts w:ascii="Symbol" w:eastAsiaTheme="minorEastAsia" w:hAnsi="Symbol" w:cs="Arial"/>
          <w:sz w:val="20"/>
          <w:szCs w:val="18"/>
        </w:rPr>
        <w:t></w:t>
      </w:r>
      <w:r w:rsidRPr="00793BA6">
        <w:rPr>
          <w:rFonts w:asciiTheme="minorHAnsi" w:eastAsiaTheme="minorEastAsia" w:hAnsiTheme="minorHAnsi" w:cstheme="minorBidi"/>
          <w:kern w:val="2"/>
          <w:sz w:val="20"/>
          <w14:ligatures w14:val="standardContextual"/>
        </w:rPr>
        <w:tab/>
      </w:r>
      <w:r w:rsidRPr="00793BA6">
        <w:rPr>
          <w:rFonts w:cs="Arial"/>
          <w:sz w:val="20"/>
          <w:szCs w:val="18"/>
        </w:rPr>
        <w:t>TBoMS to be applied across SBFD slots as one repetition with a smaller number of PRBs</w:t>
      </w:r>
      <w:r w:rsidRPr="00793BA6">
        <w:rPr>
          <w:rFonts w:eastAsiaTheme="minorEastAsia" w:cs="Arial"/>
          <w:sz w:val="20"/>
          <w:szCs w:val="18"/>
        </w:rPr>
        <w:t>, and</w:t>
      </w:r>
    </w:p>
    <w:p w14:paraId="3AC5B51F" w14:textId="77777777" w:rsidR="00793BA6" w:rsidRPr="00793BA6" w:rsidRDefault="00793BA6" w:rsidP="00A913FD">
      <w:pPr>
        <w:pStyle w:val="TOC1"/>
        <w:spacing w:before="0" w:after="60"/>
        <w:rPr>
          <w:rFonts w:asciiTheme="minorHAnsi" w:eastAsiaTheme="minorEastAsia" w:hAnsiTheme="minorHAnsi" w:cstheme="minorBidi"/>
          <w:kern w:val="2"/>
          <w:sz w:val="20"/>
          <w14:ligatures w14:val="standardContextual"/>
        </w:rPr>
      </w:pPr>
      <w:r w:rsidRPr="00793BA6">
        <w:rPr>
          <w:rFonts w:ascii="Symbol" w:eastAsiaTheme="minorEastAsia" w:hAnsi="Symbol" w:cs="Arial"/>
          <w:sz w:val="20"/>
          <w:szCs w:val="18"/>
        </w:rPr>
        <w:t></w:t>
      </w:r>
      <w:r w:rsidRPr="00793BA6">
        <w:rPr>
          <w:rFonts w:asciiTheme="minorHAnsi" w:eastAsiaTheme="minorEastAsia" w:hAnsiTheme="minorHAnsi" w:cstheme="minorBidi"/>
          <w:kern w:val="2"/>
          <w:sz w:val="20"/>
          <w14:ligatures w14:val="standardContextual"/>
        </w:rPr>
        <w:tab/>
      </w:r>
      <w:r w:rsidRPr="00793BA6">
        <w:rPr>
          <w:rFonts w:eastAsiaTheme="minorEastAsia" w:cs="Arial"/>
          <w:sz w:val="20"/>
          <w:szCs w:val="18"/>
        </w:rPr>
        <w:t>Single-slot PUSCH transmission is applied on each non-SBFD UL slot as another repetition with a higher number of PRBs.</w:t>
      </w:r>
    </w:p>
    <w:p w14:paraId="4DC23097" w14:textId="77777777" w:rsidR="00793BA6" w:rsidRPr="00793BA6" w:rsidRDefault="00793BA6" w:rsidP="00A913FD">
      <w:pPr>
        <w:pStyle w:val="TOC1"/>
        <w:tabs>
          <w:tab w:val="left" w:pos="1701"/>
        </w:tabs>
        <w:spacing w:before="0" w:after="60"/>
        <w:rPr>
          <w:rFonts w:asciiTheme="minorHAnsi" w:eastAsiaTheme="minorEastAsia" w:hAnsiTheme="minorHAnsi" w:cstheme="minorBidi"/>
          <w:kern w:val="2"/>
          <w:sz w:val="20"/>
          <w14:ligatures w14:val="standardContextual"/>
        </w:rPr>
      </w:pPr>
      <w:r w:rsidRPr="00793BA6">
        <w:rPr>
          <w:rFonts w:eastAsia="Malgun Gothic"/>
          <w:sz w:val="20"/>
          <w:szCs w:val="18"/>
        </w:rPr>
        <w:t>Observation 16:</w:t>
      </w:r>
      <w:r w:rsidRPr="00793BA6">
        <w:rPr>
          <w:rFonts w:asciiTheme="minorHAnsi" w:eastAsiaTheme="minorEastAsia" w:hAnsiTheme="minorHAnsi" w:cstheme="minorBidi"/>
          <w:kern w:val="2"/>
          <w:sz w:val="20"/>
          <w14:ligatures w14:val="standardContextual"/>
        </w:rPr>
        <w:tab/>
      </w:r>
      <w:r w:rsidRPr="00793BA6">
        <w:rPr>
          <w:sz w:val="20"/>
          <w:szCs w:val="18"/>
        </w:rPr>
        <w:t>In case different numbers of PRBs are considered for different repetitions or different parts of a transmission, discussion on how to handle the related parameter (</w:t>
      </w:r>
      <m:oMath>
        <m:r>
          <m:rPr>
            <m:sty m:val="p"/>
          </m:rPr>
          <w:rPr>
            <w:rFonts w:ascii="Cambria Math" w:hAnsi="Cambria Math"/>
            <w:sz w:val="20"/>
            <w:szCs w:val="18"/>
          </w:rPr>
          <m:t>MRB,b,f,cPUSCH(i)</m:t>
        </m:r>
      </m:oMath>
      <w:r w:rsidRPr="00793BA6">
        <w:rPr>
          <w:sz w:val="20"/>
          <w:szCs w:val="18"/>
        </w:rPr>
        <w:t>) for UL power control should be carried out.</w:t>
      </w:r>
    </w:p>
    <w:p w14:paraId="2DCEF1E4" w14:textId="77777777" w:rsidR="00793BA6" w:rsidRPr="00793BA6" w:rsidRDefault="00793BA6" w:rsidP="00A913FD">
      <w:pPr>
        <w:pStyle w:val="TOC1"/>
        <w:tabs>
          <w:tab w:val="left" w:pos="1418"/>
        </w:tabs>
        <w:spacing w:before="0" w:after="60"/>
        <w:rPr>
          <w:rFonts w:asciiTheme="minorHAnsi" w:eastAsiaTheme="minorEastAsia" w:hAnsiTheme="minorHAnsi" w:cstheme="minorBidi"/>
          <w:kern w:val="2"/>
          <w:sz w:val="20"/>
          <w14:ligatures w14:val="standardContextual"/>
        </w:rPr>
      </w:pPr>
      <w:r w:rsidRPr="00793BA6">
        <w:rPr>
          <w:rFonts w:eastAsia="Malgun Gothic"/>
          <w:sz w:val="20"/>
          <w:szCs w:val="18"/>
          <w:lang w:eastAsia="ko-KR"/>
        </w:rPr>
        <w:t>Proposal 19:</w:t>
      </w:r>
      <w:r w:rsidRPr="00793BA6">
        <w:rPr>
          <w:rFonts w:asciiTheme="minorHAnsi" w:eastAsiaTheme="minorEastAsia" w:hAnsiTheme="minorHAnsi" w:cstheme="minorBidi"/>
          <w:kern w:val="2"/>
          <w:sz w:val="20"/>
          <w14:ligatures w14:val="standardContextual"/>
        </w:rPr>
        <w:tab/>
      </w:r>
      <w:r w:rsidRPr="00793BA6">
        <w:rPr>
          <w:rFonts w:eastAsia="Malgun Gothic"/>
          <w:sz w:val="20"/>
          <w:szCs w:val="18"/>
          <w:lang w:eastAsia="ko-KR"/>
        </w:rPr>
        <w:t>SBFD UE should have different PDCCH resources in SBFD and non-SBFD symbols/slots. Search space for same PDCCH format(s) should be corresponding to different frequency resources, i.e. CORESET, on different slot types.</w:t>
      </w:r>
    </w:p>
    <w:p w14:paraId="772273EB" w14:textId="77777777" w:rsidR="00793BA6" w:rsidRPr="00793BA6" w:rsidRDefault="00793BA6" w:rsidP="00A913FD">
      <w:pPr>
        <w:pStyle w:val="TOC1"/>
        <w:tabs>
          <w:tab w:val="left" w:pos="1701"/>
        </w:tabs>
        <w:spacing w:before="0" w:after="60"/>
        <w:rPr>
          <w:rFonts w:asciiTheme="minorHAnsi" w:eastAsiaTheme="minorEastAsia" w:hAnsiTheme="minorHAnsi" w:cstheme="minorBidi"/>
          <w:kern w:val="2"/>
          <w:sz w:val="20"/>
          <w14:ligatures w14:val="standardContextual"/>
        </w:rPr>
      </w:pPr>
      <w:r w:rsidRPr="00793BA6">
        <w:rPr>
          <w:rFonts w:eastAsia="Malgun Gothic"/>
          <w:sz w:val="20"/>
          <w:szCs w:val="18"/>
          <w:lang w:eastAsia="ko-KR"/>
        </w:rPr>
        <w:t>Observation 17:</w:t>
      </w:r>
      <w:r w:rsidRPr="00793BA6">
        <w:rPr>
          <w:rFonts w:asciiTheme="minorHAnsi" w:eastAsiaTheme="minorEastAsia" w:hAnsiTheme="minorHAnsi" w:cstheme="minorBidi"/>
          <w:kern w:val="2"/>
          <w:sz w:val="20"/>
          <w14:ligatures w14:val="standardContextual"/>
        </w:rPr>
        <w:tab/>
      </w:r>
      <w:r w:rsidRPr="00793BA6">
        <w:rPr>
          <w:rFonts w:eastAsia="Malgun Gothic"/>
          <w:sz w:val="20"/>
          <w:szCs w:val="18"/>
          <w:lang w:eastAsia="ko-KR"/>
        </w:rPr>
        <w:t>Some PDCCH candidates, e.g. with aggregation level 4/8/16, may be disrupted as they overlap with UL subband/guard band.</w:t>
      </w:r>
    </w:p>
    <w:p w14:paraId="7FC5F222" w14:textId="77777777" w:rsidR="00793BA6" w:rsidRPr="00793BA6" w:rsidRDefault="00793BA6" w:rsidP="00A913FD">
      <w:pPr>
        <w:pStyle w:val="TOC1"/>
        <w:tabs>
          <w:tab w:val="left" w:pos="1701"/>
        </w:tabs>
        <w:spacing w:before="0" w:after="60"/>
        <w:rPr>
          <w:rFonts w:asciiTheme="minorHAnsi" w:eastAsiaTheme="minorEastAsia" w:hAnsiTheme="minorHAnsi" w:cstheme="minorBidi"/>
          <w:kern w:val="2"/>
          <w:sz w:val="20"/>
          <w14:ligatures w14:val="standardContextual"/>
        </w:rPr>
      </w:pPr>
      <w:r w:rsidRPr="00793BA6">
        <w:rPr>
          <w:sz w:val="20"/>
          <w:szCs w:val="18"/>
        </w:rPr>
        <w:t>Observation 18:</w:t>
      </w:r>
      <w:r w:rsidRPr="00793BA6">
        <w:rPr>
          <w:rFonts w:asciiTheme="minorHAnsi" w:eastAsiaTheme="minorEastAsia" w:hAnsiTheme="minorHAnsi" w:cstheme="minorBidi"/>
          <w:kern w:val="2"/>
          <w:sz w:val="20"/>
          <w14:ligatures w14:val="standardContextual"/>
        </w:rPr>
        <w:tab/>
      </w:r>
      <w:r w:rsidRPr="00793BA6">
        <w:rPr>
          <w:rFonts w:eastAsia="Malgun Gothic"/>
          <w:sz w:val="20"/>
          <w:szCs w:val="18"/>
          <w:lang w:eastAsia="ko-KR"/>
        </w:rPr>
        <w:t>Different number of PDCCH candidates are available in SBFD and non-SBFD slots.</w:t>
      </w:r>
    </w:p>
    <w:p w14:paraId="67E6F49D" w14:textId="77777777" w:rsidR="00793BA6" w:rsidRPr="00793BA6" w:rsidRDefault="00793BA6" w:rsidP="00A913FD">
      <w:pPr>
        <w:pStyle w:val="TOC1"/>
        <w:tabs>
          <w:tab w:val="left" w:pos="1418"/>
        </w:tabs>
        <w:spacing w:before="0" w:after="60"/>
        <w:rPr>
          <w:rFonts w:asciiTheme="minorHAnsi" w:eastAsiaTheme="minorEastAsia" w:hAnsiTheme="minorHAnsi" w:cstheme="minorBidi"/>
          <w:kern w:val="2"/>
          <w:sz w:val="20"/>
          <w14:ligatures w14:val="standardContextual"/>
        </w:rPr>
      </w:pPr>
      <w:r w:rsidRPr="00793BA6">
        <w:rPr>
          <w:rFonts w:eastAsia="Malgun Gothic"/>
          <w:sz w:val="20"/>
          <w:szCs w:val="18"/>
          <w:lang w:eastAsia="ko-KR"/>
        </w:rPr>
        <w:lastRenderedPageBreak/>
        <w:t>Proposal 20:</w:t>
      </w:r>
      <w:r w:rsidRPr="00793BA6">
        <w:rPr>
          <w:rFonts w:asciiTheme="minorHAnsi" w:eastAsiaTheme="minorEastAsia" w:hAnsiTheme="minorHAnsi" w:cstheme="minorBidi"/>
          <w:kern w:val="2"/>
          <w:sz w:val="20"/>
          <w14:ligatures w14:val="standardContextual"/>
        </w:rPr>
        <w:tab/>
      </w:r>
      <w:r w:rsidRPr="00793BA6">
        <w:rPr>
          <w:rFonts w:eastAsia="Malgun Gothic"/>
          <w:sz w:val="20"/>
          <w:szCs w:val="18"/>
          <w:lang w:eastAsia="ko-KR"/>
        </w:rPr>
        <w:t>Only the available/non-disrupted PDCCH candidates can be considered in PDCCH detection, in both SBFD and non-SBFD slots.</w:t>
      </w:r>
    </w:p>
    <w:p w14:paraId="22432B64" w14:textId="77777777" w:rsidR="00793BA6" w:rsidRPr="00793BA6" w:rsidRDefault="00793BA6" w:rsidP="00A913FD">
      <w:pPr>
        <w:pStyle w:val="TOC1"/>
        <w:tabs>
          <w:tab w:val="left" w:pos="1701"/>
        </w:tabs>
        <w:spacing w:before="0" w:after="60"/>
        <w:rPr>
          <w:rFonts w:asciiTheme="minorHAnsi" w:eastAsiaTheme="minorEastAsia" w:hAnsiTheme="minorHAnsi" w:cstheme="minorBidi"/>
          <w:kern w:val="2"/>
          <w:sz w:val="20"/>
          <w14:ligatures w14:val="standardContextual"/>
        </w:rPr>
      </w:pPr>
      <w:r w:rsidRPr="00793BA6">
        <w:rPr>
          <w:sz w:val="20"/>
          <w:szCs w:val="18"/>
        </w:rPr>
        <w:t>Observation 19:</w:t>
      </w:r>
      <w:r w:rsidRPr="00793BA6">
        <w:rPr>
          <w:rFonts w:asciiTheme="minorHAnsi" w:eastAsiaTheme="minorEastAsia" w:hAnsiTheme="minorHAnsi" w:cstheme="minorBidi"/>
          <w:kern w:val="2"/>
          <w:sz w:val="20"/>
          <w14:ligatures w14:val="standardContextual"/>
        </w:rPr>
        <w:tab/>
      </w:r>
      <w:r w:rsidRPr="00793BA6">
        <w:rPr>
          <w:sz w:val="20"/>
          <w:szCs w:val="18"/>
        </w:rPr>
        <w:t>Only one CSI feedback reported for the measurement in SBFD slots will degrade network performance and spectral efficiency, because CSI report is averaged or derived from measurements in the two DL subbands which may be subject to different CLI conditions.</w:t>
      </w:r>
    </w:p>
    <w:p w14:paraId="05E45494" w14:textId="77777777" w:rsidR="00793BA6" w:rsidRPr="00793BA6" w:rsidRDefault="00793BA6" w:rsidP="00A913FD">
      <w:pPr>
        <w:pStyle w:val="TOC1"/>
        <w:tabs>
          <w:tab w:val="left" w:pos="1418"/>
        </w:tabs>
        <w:spacing w:before="0" w:after="60"/>
        <w:rPr>
          <w:rFonts w:asciiTheme="minorHAnsi" w:eastAsiaTheme="minorEastAsia" w:hAnsiTheme="minorHAnsi" w:cstheme="minorBidi"/>
          <w:kern w:val="2"/>
          <w:sz w:val="20"/>
          <w14:ligatures w14:val="standardContextual"/>
        </w:rPr>
      </w:pPr>
      <w:r w:rsidRPr="00793BA6">
        <w:rPr>
          <w:rFonts w:eastAsia="Segoe UI"/>
          <w:sz w:val="20"/>
          <w:szCs w:val="18"/>
          <w:lang w:val="en"/>
        </w:rPr>
        <w:t>Proposal 21:</w:t>
      </w:r>
      <w:r w:rsidRPr="00793BA6">
        <w:rPr>
          <w:rFonts w:asciiTheme="minorHAnsi" w:eastAsiaTheme="minorEastAsia" w:hAnsiTheme="minorHAnsi" w:cstheme="minorBidi"/>
          <w:kern w:val="2"/>
          <w:sz w:val="20"/>
          <w14:ligatures w14:val="standardContextual"/>
        </w:rPr>
        <w:tab/>
      </w:r>
      <w:r w:rsidRPr="00793BA6">
        <w:rPr>
          <w:rFonts w:eastAsia="Malgun Gothic"/>
          <w:sz w:val="20"/>
          <w:szCs w:val="18"/>
          <w:lang w:val="en" w:eastAsia="ko-KR"/>
        </w:rPr>
        <w:t>Regardless of the SBFD slot is configured with continuous or non-contiguous CSI-RS resources, independent feedback can be provided for each of the DL subbands CSI subband (either as separate CSI reports, or in the same report).</w:t>
      </w:r>
    </w:p>
    <w:p w14:paraId="238D5C8D" w14:textId="77777777" w:rsidR="00793BA6" w:rsidRPr="00793BA6" w:rsidRDefault="00793BA6" w:rsidP="00A913FD">
      <w:pPr>
        <w:pStyle w:val="TOC1"/>
        <w:tabs>
          <w:tab w:val="left" w:pos="1418"/>
        </w:tabs>
        <w:spacing w:before="0" w:after="60"/>
        <w:rPr>
          <w:rFonts w:asciiTheme="minorHAnsi" w:eastAsiaTheme="minorEastAsia" w:hAnsiTheme="minorHAnsi" w:cstheme="minorBidi"/>
          <w:kern w:val="2"/>
          <w:sz w:val="20"/>
          <w14:ligatures w14:val="standardContextual"/>
        </w:rPr>
      </w:pPr>
      <w:r w:rsidRPr="00793BA6">
        <w:rPr>
          <w:rFonts w:eastAsia="Malgun Gothic"/>
          <w:sz w:val="20"/>
          <w:szCs w:val="18"/>
          <w:lang w:val="en-GB"/>
        </w:rPr>
        <w:t>Proposal 22:</w:t>
      </w:r>
      <w:r w:rsidRPr="00793BA6">
        <w:rPr>
          <w:rFonts w:asciiTheme="minorHAnsi" w:eastAsiaTheme="minorEastAsia" w:hAnsiTheme="minorHAnsi" w:cstheme="minorBidi"/>
          <w:kern w:val="2"/>
          <w:sz w:val="20"/>
          <w14:ligatures w14:val="standardContextual"/>
        </w:rPr>
        <w:tab/>
      </w:r>
      <w:r w:rsidRPr="00793BA6">
        <w:rPr>
          <w:rFonts w:eastAsia="Malgun Gothic"/>
          <w:sz w:val="20"/>
          <w:szCs w:val="18"/>
          <w:lang w:val="en-GB"/>
        </w:rPr>
        <w:t>Introduce separate configurations for CG-PUSCH on SBFD symbols and non-SBFD symbols.</w:t>
      </w:r>
    </w:p>
    <w:p w14:paraId="01245C34" w14:textId="77777777" w:rsidR="00793BA6" w:rsidRPr="00793BA6" w:rsidRDefault="00793BA6" w:rsidP="00A913FD">
      <w:pPr>
        <w:pStyle w:val="TOC1"/>
        <w:tabs>
          <w:tab w:val="left" w:pos="1701"/>
        </w:tabs>
        <w:spacing w:before="0" w:after="60"/>
        <w:rPr>
          <w:rFonts w:asciiTheme="minorHAnsi" w:eastAsiaTheme="minorEastAsia" w:hAnsiTheme="minorHAnsi" w:cstheme="minorBidi"/>
          <w:kern w:val="2"/>
          <w:sz w:val="20"/>
          <w14:ligatures w14:val="standardContextual"/>
        </w:rPr>
      </w:pPr>
      <w:r w:rsidRPr="00793BA6">
        <w:rPr>
          <w:sz w:val="20"/>
          <w:szCs w:val="18"/>
        </w:rPr>
        <w:t>Observation 20:</w:t>
      </w:r>
      <w:r w:rsidRPr="00793BA6">
        <w:rPr>
          <w:rFonts w:asciiTheme="minorHAnsi" w:eastAsiaTheme="minorEastAsia" w:hAnsiTheme="minorHAnsi" w:cstheme="minorBidi"/>
          <w:kern w:val="2"/>
          <w:sz w:val="20"/>
          <w14:ligatures w14:val="standardContextual"/>
        </w:rPr>
        <w:tab/>
      </w:r>
      <w:r w:rsidRPr="00793BA6">
        <w:rPr>
          <w:sz w:val="20"/>
          <w:szCs w:val="18"/>
        </w:rPr>
        <w:t>Allowing any PUCCH resource with any format (e.g., long PUCCH formats) to be repeated or transmitted in SBFD slots would lead to a blockage of DL transmissions in these slots.</w:t>
      </w:r>
    </w:p>
    <w:p w14:paraId="6AF1D53C" w14:textId="77777777" w:rsidR="00793BA6" w:rsidRPr="00793BA6" w:rsidRDefault="00793BA6" w:rsidP="00A913FD">
      <w:pPr>
        <w:pStyle w:val="TOC1"/>
        <w:tabs>
          <w:tab w:val="left" w:pos="1418"/>
        </w:tabs>
        <w:spacing w:before="0" w:after="60"/>
        <w:rPr>
          <w:rFonts w:asciiTheme="minorHAnsi" w:eastAsiaTheme="minorEastAsia" w:hAnsiTheme="minorHAnsi" w:cstheme="minorBidi"/>
          <w:kern w:val="2"/>
          <w:sz w:val="20"/>
          <w14:ligatures w14:val="standardContextual"/>
        </w:rPr>
      </w:pPr>
      <w:r w:rsidRPr="00793BA6">
        <w:rPr>
          <w:sz w:val="20"/>
          <w:szCs w:val="18"/>
        </w:rPr>
        <w:t>Proposal 23:</w:t>
      </w:r>
      <w:r w:rsidRPr="00793BA6">
        <w:rPr>
          <w:rFonts w:asciiTheme="minorHAnsi" w:eastAsiaTheme="minorEastAsia" w:hAnsiTheme="minorHAnsi" w:cstheme="minorBidi"/>
          <w:kern w:val="2"/>
          <w:sz w:val="20"/>
          <w14:ligatures w14:val="standardContextual"/>
        </w:rPr>
        <w:tab/>
      </w:r>
      <w:r w:rsidRPr="00793BA6">
        <w:rPr>
          <w:sz w:val="20"/>
          <w:szCs w:val="18"/>
        </w:rPr>
        <w:t>To avoid blocking the potential DL transmissions in SBFD slots, RAN1 should limit the PUCCH resource(s) or format(s) that can be considered as available in SBFD slots, at least for PUCCH with repetitions.</w:t>
      </w:r>
    </w:p>
    <w:p w14:paraId="5A8E4E4A" w14:textId="77777777" w:rsidR="00793BA6" w:rsidRPr="00793BA6" w:rsidRDefault="00793BA6" w:rsidP="00A913FD">
      <w:pPr>
        <w:pStyle w:val="TOC1"/>
        <w:tabs>
          <w:tab w:val="left" w:pos="1701"/>
        </w:tabs>
        <w:spacing w:before="0" w:after="60"/>
        <w:rPr>
          <w:rFonts w:asciiTheme="minorHAnsi" w:eastAsiaTheme="minorEastAsia" w:hAnsiTheme="minorHAnsi" w:cstheme="minorBidi"/>
          <w:kern w:val="2"/>
          <w:sz w:val="20"/>
          <w14:ligatures w14:val="standardContextual"/>
        </w:rPr>
      </w:pPr>
      <w:r w:rsidRPr="00793BA6">
        <w:rPr>
          <w:rFonts w:cstheme="minorHAnsi"/>
          <w:bCs/>
          <w:sz w:val="20"/>
          <w:szCs w:val="18"/>
        </w:rPr>
        <w:t>Observation 21:</w:t>
      </w:r>
      <w:r w:rsidRPr="00793BA6">
        <w:rPr>
          <w:rFonts w:asciiTheme="minorHAnsi" w:eastAsiaTheme="minorEastAsia" w:hAnsiTheme="minorHAnsi" w:cstheme="minorBidi"/>
          <w:kern w:val="2"/>
          <w:sz w:val="20"/>
          <w14:ligatures w14:val="standardContextual"/>
        </w:rPr>
        <w:tab/>
      </w:r>
      <w:r w:rsidRPr="00793BA6">
        <w:rPr>
          <w:sz w:val="20"/>
          <w:szCs w:val="18"/>
        </w:rPr>
        <w:t>For PUCCH repetitions with a PUCCH resource semi-statically configured by gNB (e.g., SR or CSI), the number of repetitions</w:t>
      </w:r>
      <m:oMath>
        <m:r>
          <m:rPr>
            <m:sty m:val="p"/>
          </m:rPr>
          <w:rPr>
            <w:rFonts w:ascii="Cambria Math" w:hAnsi="Cambria Math" w:cstheme="minorHAnsi"/>
            <w:sz w:val="20"/>
            <w:szCs w:val="18"/>
          </w:rPr>
          <m:t xml:space="preserve"> </m:t>
        </m:r>
      </m:oMath>
      <w:r w:rsidRPr="00793BA6">
        <w:rPr>
          <w:sz w:val="20"/>
          <w:szCs w:val="18"/>
        </w:rPr>
        <w:t>follows nrofSlots parameter, which is commonly configured for all formats. There is no existing approach for increasing the number of repetitions if the PUCCH resource overlaps with UL subband.</w:t>
      </w:r>
    </w:p>
    <w:p w14:paraId="205E5D0D" w14:textId="77777777" w:rsidR="00793BA6" w:rsidRPr="00793BA6" w:rsidRDefault="00793BA6" w:rsidP="00A913FD">
      <w:pPr>
        <w:pStyle w:val="TOC1"/>
        <w:tabs>
          <w:tab w:val="left" w:pos="1418"/>
        </w:tabs>
        <w:spacing w:before="0" w:after="60"/>
        <w:rPr>
          <w:rFonts w:asciiTheme="minorHAnsi" w:eastAsiaTheme="minorEastAsia" w:hAnsiTheme="minorHAnsi" w:cstheme="minorBidi"/>
          <w:kern w:val="2"/>
          <w:sz w:val="20"/>
          <w14:ligatures w14:val="standardContextual"/>
        </w:rPr>
      </w:pPr>
      <w:r w:rsidRPr="00793BA6">
        <w:rPr>
          <w:sz w:val="20"/>
          <w:szCs w:val="18"/>
        </w:rPr>
        <w:t>Proposal 24:</w:t>
      </w:r>
      <w:r w:rsidRPr="00793BA6">
        <w:rPr>
          <w:rFonts w:asciiTheme="minorHAnsi" w:eastAsiaTheme="minorEastAsia" w:hAnsiTheme="minorHAnsi" w:cstheme="minorBidi"/>
          <w:kern w:val="2"/>
          <w:sz w:val="20"/>
          <w14:ligatures w14:val="standardContextual"/>
        </w:rPr>
        <w:tab/>
      </w:r>
      <w:r w:rsidRPr="00793BA6">
        <w:rPr>
          <w:sz w:val="20"/>
          <w:szCs w:val="18"/>
        </w:rPr>
        <w:t>For PUCCH repetitions with a PUCCH resource semi-statically configured by gNB (e.g., SR or CSI), the number of repetitions can be different if the PUCCH resource overlaps with UL subband.</w:t>
      </w:r>
    </w:p>
    <w:p w14:paraId="5F249257" w14:textId="77777777" w:rsidR="00793BA6" w:rsidRPr="00793BA6" w:rsidRDefault="00793BA6" w:rsidP="00A913FD">
      <w:pPr>
        <w:pStyle w:val="TOC1"/>
        <w:tabs>
          <w:tab w:val="left" w:pos="1701"/>
        </w:tabs>
        <w:spacing w:before="0" w:after="60"/>
        <w:rPr>
          <w:rFonts w:asciiTheme="minorHAnsi" w:eastAsiaTheme="minorEastAsia" w:hAnsiTheme="minorHAnsi" w:cstheme="minorBidi"/>
          <w:kern w:val="2"/>
          <w:sz w:val="20"/>
          <w14:ligatures w14:val="standardContextual"/>
        </w:rPr>
      </w:pPr>
      <w:r w:rsidRPr="00793BA6">
        <w:rPr>
          <w:rFonts w:cstheme="minorBidi"/>
          <w:sz w:val="20"/>
          <w:szCs w:val="18"/>
        </w:rPr>
        <w:t>Observation 22:</w:t>
      </w:r>
      <w:r w:rsidRPr="00793BA6">
        <w:rPr>
          <w:rFonts w:asciiTheme="minorHAnsi" w:eastAsiaTheme="minorEastAsia" w:hAnsiTheme="minorHAnsi" w:cstheme="minorBidi"/>
          <w:kern w:val="2"/>
          <w:sz w:val="20"/>
          <w14:ligatures w14:val="standardContextual"/>
        </w:rPr>
        <w:tab/>
      </w:r>
      <w:r w:rsidRPr="00793BA6">
        <w:rPr>
          <w:sz w:val="20"/>
          <w:szCs w:val="18"/>
        </w:rPr>
        <w:t>According to UE capabilities, NW deployments and applications, required UE operation may be different and support of different UE operation modes can optimize UE complexity.</w:t>
      </w:r>
    </w:p>
    <w:p w14:paraId="190EEC8C" w14:textId="77777777" w:rsidR="00793BA6" w:rsidRPr="00793BA6" w:rsidRDefault="00793BA6" w:rsidP="00A913FD">
      <w:pPr>
        <w:pStyle w:val="TOC1"/>
        <w:tabs>
          <w:tab w:val="left" w:pos="1418"/>
        </w:tabs>
        <w:spacing w:before="0" w:after="60"/>
        <w:rPr>
          <w:rFonts w:asciiTheme="minorHAnsi" w:eastAsiaTheme="minorEastAsia" w:hAnsiTheme="minorHAnsi" w:cstheme="minorBidi"/>
          <w:kern w:val="2"/>
          <w:sz w:val="20"/>
          <w14:ligatures w14:val="standardContextual"/>
        </w:rPr>
      </w:pPr>
      <w:r w:rsidRPr="00793BA6">
        <w:rPr>
          <w:sz w:val="20"/>
          <w:szCs w:val="18"/>
        </w:rPr>
        <w:t>Proposal 25:</w:t>
      </w:r>
      <w:r w:rsidRPr="00793BA6">
        <w:rPr>
          <w:rFonts w:asciiTheme="minorHAnsi" w:eastAsiaTheme="minorEastAsia" w:hAnsiTheme="minorHAnsi" w:cstheme="minorBidi"/>
          <w:kern w:val="2"/>
          <w:sz w:val="20"/>
          <w14:ligatures w14:val="standardContextual"/>
        </w:rPr>
        <w:tab/>
      </w:r>
      <w:r w:rsidRPr="00793BA6">
        <w:rPr>
          <w:sz w:val="20"/>
          <w:szCs w:val="18"/>
        </w:rPr>
        <w:t>Support gNB to configure different SBFD UE operational modes to reduce unnecessary UE operations.</w:t>
      </w:r>
    </w:p>
    <w:p w14:paraId="6C9581A3" w14:textId="77777777" w:rsidR="00793BA6" w:rsidRPr="00793BA6" w:rsidRDefault="00793BA6" w:rsidP="00A913FD">
      <w:pPr>
        <w:pStyle w:val="TOC1"/>
        <w:tabs>
          <w:tab w:val="left" w:pos="1418"/>
        </w:tabs>
        <w:spacing w:before="0" w:after="60"/>
        <w:rPr>
          <w:rFonts w:asciiTheme="minorHAnsi" w:eastAsiaTheme="minorEastAsia" w:hAnsiTheme="minorHAnsi" w:cstheme="minorBidi"/>
          <w:kern w:val="2"/>
          <w:sz w:val="20"/>
          <w14:ligatures w14:val="standardContextual"/>
        </w:rPr>
      </w:pPr>
      <w:r w:rsidRPr="00793BA6">
        <w:rPr>
          <w:rFonts w:eastAsia="Malgun Gothic"/>
          <w:sz w:val="20"/>
          <w:szCs w:val="18"/>
        </w:rPr>
        <w:t>Proposal 26:</w:t>
      </w:r>
      <w:r w:rsidRPr="00793BA6">
        <w:rPr>
          <w:rFonts w:asciiTheme="minorHAnsi" w:eastAsiaTheme="minorEastAsia" w:hAnsiTheme="minorHAnsi" w:cstheme="minorBidi"/>
          <w:kern w:val="2"/>
          <w:sz w:val="20"/>
          <w14:ligatures w14:val="standardContextual"/>
        </w:rPr>
        <w:tab/>
      </w:r>
      <w:r w:rsidRPr="00793BA6">
        <w:rPr>
          <w:rFonts w:eastAsia="Malgun Gothic"/>
          <w:sz w:val="20"/>
          <w:szCs w:val="18"/>
        </w:rPr>
        <w:t>For SBFD aware UE’s, specify new collision handling rules between DL receptions and UL transmissions. RAN1 to discuss at least the following cases:</w:t>
      </w:r>
    </w:p>
    <w:p w14:paraId="3E9B2EB2" w14:textId="77777777" w:rsidR="00793BA6" w:rsidRPr="00793BA6" w:rsidRDefault="00793BA6" w:rsidP="00A913FD">
      <w:pPr>
        <w:pStyle w:val="TOC1"/>
        <w:spacing w:before="0" w:after="60"/>
        <w:rPr>
          <w:rFonts w:asciiTheme="minorHAnsi" w:eastAsiaTheme="minorEastAsia" w:hAnsiTheme="minorHAnsi" w:cstheme="minorBidi"/>
          <w:kern w:val="2"/>
          <w:sz w:val="20"/>
          <w14:ligatures w14:val="standardContextual"/>
        </w:rPr>
      </w:pPr>
      <w:r w:rsidRPr="00793BA6">
        <w:rPr>
          <w:rFonts w:ascii="Symbol" w:eastAsia="Malgun Gothic" w:hAnsi="Symbol"/>
          <w:sz w:val="20"/>
          <w:szCs w:val="18"/>
        </w:rPr>
        <w:t></w:t>
      </w:r>
      <w:r w:rsidRPr="00793BA6">
        <w:rPr>
          <w:rFonts w:asciiTheme="minorHAnsi" w:eastAsiaTheme="minorEastAsia" w:hAnsiTheme="minorHAnsi" w:cstheme="minorBidi"/>
          <w:kern w:val="2"/>
          <w:sz w:val="20"/>
          <w14:ligatures w14:val="standardContextual"/>
        </w:rPr>
        <w:tab/>
      </w:r>
      <w:r w:rsidRPr="00793BA6">
        <w:rPr>
          <w:rFonts w:eastAsia="Malgun Gothic"/>
          <w:sz w:val="20"/>
          <w:szCs w:val="18"/>
        </w:rPr>
        <w:t>Semi-static UL vs. semi-static DL</w:t>
      </w:r>
    </w:p>
    <w:p w14:paraId="625B2C77" w14:textId="77777777" w:rsidR="00793BA6" w:rsidRPr="00793BA6" w:rsidRDefault="00793BA6" w:rsidP="00A913FD">
      <w:pPr>
        <w:pStyle w:val="TOC1"/>
        <w:spacing w:before="0" w:after="60"/>
        <w:rPr>
          <w:rFonts w:asciiTheme="minorHAnsi" w:eastAsiaTheme="minorEastAsia" w:hAnsiTheme="minorHAnsi" w:cstheme="minorBidi"/>
          <w:kern w:val="2"/>
          <w:sz w:val="20"/>
          <w14:ligatures w14:val="standardContextual"/>
        </w:rPr>
      </w:pPr>
      <w:r w:rsidRPr="00793BA6">
        <w:rPr>
          <w:rFonts w:ascii="Symbol" w:eastAsia="Malgun Gothic" w:hAnsi="Symbol"/>
          <w:sz w:val="20"/>
          <w:szCs w:val="18"/>
        </w:rPr>
        <w:t></w:t>
      </w:r>
      <w:r w:rsidRPr="00793BA6">
        <w:rPr>
          <w:rFonts w:asciiTheme="minorHAnsi" w:eastAsiaTheme="minorEastAsia" w:hAnsiTheme="minorHAnsi" w:cstheme="minorBidi"/>
          <w:kern w:val="2"/>
          <w:sz w:val="20"/>
          <w14:ligatures w14:val="standardContextual"/>
        </w:rPr>
        <w:tab/>
      </w:r>
      <w:r w:rsidRPr="00793BA6">
        <w:rPr>
          <w:rFonts w:eastAsia="Malgun Gothic"/>
          <w:sz w:val="20"/>
          <w:szCs w:val="18"/>
        </w:rPr>
        <w:t>Dynamic DL vs semi-static UL</w:t>
      </w:r>
    </w:p>
    <w:p w14:paraId="5EC5CE36" w14:textId="77777777" w:rsidR="00793BA6" w:rsidRPr="00793BA6" w:rsidRDefault="00793BA6" w:rsidP="00A913FD">
      <w:pPr>
        <w:pStyle w:val="TOC1"/>
        <w:spacing w:before="0" w:after="60"/>
        <w:rPr>
          <w:rFonts w:asciiTheme="minorHAnsi" w:eastAsiaTheme="minorEastAsia" w:hAnsiTheme="minorHAnsi" w:cstheme="minorBidi"/>
          <w:kern w:val="2"/>
          <w:sz w:val="20"/>
          <w14:ligatures w14:val="standardContextual"/>
        </w:rPr>
      </w:pPr>
      <w:r w:rsidRPr="00793BA6">
        <w:rPr>
          <w:rFonts w:ascii="Symbol" w:eastAsia="Malgun Gothic" w:hAnsi="Symbol"/>
          <w:sz w:val="20"/>
          <w:szCs w:val="18"/>
        </w:rPr>
        <w:t></w:t>
      </w:r>
      <w:r w:rsidRPr="00793BA6">
        <w:rPr>
          <w:rFonts w:asciiTheme="minorHAnsi" w:eastAsiaTheme="minorEastAsia" w:hAnsiTheme="minorHAnsi" w:cstheme="minorBidi"/>
          <w:kern w:val="2"/>
          <w:sz w:val="20"/>
          <w14:ligatures w14:val="standardContextual"/>
        </w:rPr>
        <w:tab/>
      </w:r>
      <w:r w:rsidRPr="00793BA6">
        <w:rPr>
          <w:rFonts w:eastAsia="Malgun Gothic"/>
          <w:sz w:val="20"/>
          <w:szCs w:val="18"/>
        </w:rPr>
        <w:t>Dynamic UL vs. semi-static DL</w:t>
      </w:r>
    </w:p>
    <w:p w14:paraId="6584C68E" w14:textId="77777777" w:rsidR="00793BA6" w:rsidRPr="00793BA6" w:rsidRDefault="00793BA6" w:rsidP="00A913FD">
      <w:pPr>
        <w:pStyle w:val="TOC1"/>
        <w:spacing w:before="0" w:after="60"/>
        <w:rPr>
          <w:rFonts w:asciiTheme="minorHAnsi" w:eastAsiaTheme="minorEastAsia" w:hAnsiTheme="minorHAnsi" w:cstheme="minorBidi"/>
          <w:kern w:val="2"/>
          <w:sz w:val="20"/>
          <w14:ligatures w14:val="standardContextual"/>
        </w:rPr>
      </w:pPr>
      <w:r w:rsidRPr="00793BA6">
        <w:rPr>
          <w:rFonts w:ascii="Symbol" w:eastAsia="Malgun Gothic" w:hAnsi="Symbol"/>
          <w:sz w:val="20"/>
          <w:szCs w:val="18"/>
        </w:rPr>
        <w:t></w:t>
      </w:r>
      <w:r w:rsidRPr="00793BA6">
        <w:rPr>
          <w:rFonts w:asciiTheme="minorHAnsi" w:eastAsiaTheme="minorEastAsia" w:hAnsiTheme="minorHAnsi" w:cstheme="minorBidi"/>
          <w:kern w:val="2"/>
          <w:sz w:val="20"/>
          <w14:ligatures w14:val="standardContextual"/>
        </w:rPr>
        <w:tab/>
      </w:r>
      <w:r w:rsidRPr="00793BA6">
        <w:rPr>
          <w:rFonts w:eastAsia="Malgun Gothic"/>
          <w:sz w:val="20"/>
          <w:szCs w:val="18"/>
        </w:rPr>
        <w:t>Dynamic UL transmission vs. SSB reception</w:t>
      </w:r>
    </w:p>
    <w:p w14:paraId="31C226BB" w14:textId="77777777" w:rsidR="00793BA6" w:rsidRPr="00793BA6" w:rsidRDefault="00793BA6" w:rsidP="00A913FD">
      <w:pPr>
        <w:pStyle w:val="TOC1"/>
        <w:tabs>
          <w:tab w:val="left" w:pos="1418"/>
        </w:tabs>
        <w:spacing w:before="0" w:after="60"/>
        <w:rPr>
          <w:rFonts w:asciiTheme="minorHAnsi" w:eastAsiaTheme="minorEastAsia" w:hAnsiTheme="minorHAnsi" w:cstheme="minorBidi"/>
          <w:kern w:val="2"/>
          <w:sz w:val="20"/>
          <w14:ligatures w14:val="standardContextual"/>
        </w:rPr>
      </w:pPr>
      <w:r w:rsidRPr="00793BA6">
        <w:rPr>
          <w:sz w:val="20"/>
          <w:szCs w:val="18"/>
        </w:rPr>
        <w:t>Proposal 27:</w:t>
      </w:r>
      <w:r w:rsidRPr="00793BA6">
        <w:rPr>
          <w:rFonts w:asciiTheme="minorHAnsi" w:eastAsiaTheme="minorEastAsia" w:hAnsiTheme="minorHAnsi" w:cstheme="minorBidi"/>
          <w:kern w:val="2"/>
          <w:sz w:val="20"/>
          <w14:ligatures w14:val="standardContextual"/>
        </w:rPr>
        <w:tab/>
      </w:r>
      <w:r w:rsidRPr="00793BA6">
        <w:rPr>
          <w:sz w:val="20"/>
          <w:szCs w:val="18"/>
        </w:rPr>
        <w:t>Study options for SBFD PUSCH scheduling restriction to avoid collision of PDCCH monitoring and SBFD PUSCH scheduling.</w:t>
      </w:r>
    </w:p>
    <w:p w14:paraId="1362AAA1" w14:textId="355DB222" w:rsidR="00A913FD" w:rsidRDefault="008C27BF" w:rsidP="00A913FD">
      <w:pPr>
        <w:spacing w:after="60"/>
        <w:rPr>
          <w:rStyle w:val="normaltextrun"/>
          <w:rFonts w:eastAsia="SimSun"/>
          <w:noProof/>
          <w:color w:val="000000"/>
          <w:sz w:val="10"/>
          <w:szCs w:val="8"/>
          <w:shd w:val="clear" w:color="auto" w:fill="FFFFFF"/>
        </w:rPr>
      </w:pPr>
      <w:r w:rsidRPr="00793BA6">
        <w:rPr>
          <w:rStyle w:val="normaltextrun"/>
          <w:rFonts w:eastAsia="SimSun"/>
          <w:noProof/>
          <w:color w:val="000000"/>
          <w:sz w:val="10"/>
          <w:szCs w:val="8"/>
          <w:shd w:val="clear" w:color="auto" w:fill="FFFFFF"/>
        </w:rPr>
        <w:fldChar w:fldCharType="end"/>
      </w:r>
    </w:p>
    <w:p w14:paraId="1619F3C0" w14:textId="77777777" w:rsidR="00A913FD" w:rsidRPr="00FF5C81" w:rsidRDefault="00A913FD" w:rsidP="00A913FD">
      <w:pPr>
        <w:pStyle w:val="Heading1"/>
        <w:numPr>
          <w:ilvl w:val="0"/>
          <w:numId w:val="0"/>
        </w:numPr>
        <w:rPr>
          <w:lang w:val="en-US"/>
        </w:rPr>
      </w:pPr>
      <w:r w:rsidRPr="00FF5C81">
        <w:rPr>
          <w:lang w:val="en-US"/>
        </w:rPr>
        <w:t>References</w:t>
      </w:r>
    </w:p>
    <w:p w14:paraId="7CA8BBE0" w14:textId="77777777" w:rsidR="00A913FD" w:rsidRPr="00AC512E" w:rsidRDefault="00A913FD" w:rsidP="00A913FD">
      <w:pPr>
        <w:pStyle w:val="ListParagraph"/>
        <w:numPr>
          <w:ilvl w:val="0"/>
          <w:numId w:val="21"/>
        </w:numPr>
        <w:spacing w:after="0"/>
        <w:contextualSpacing/>
        <w:rPr>
          <w:lang w:val="en-US"/>
        </w:rPr>
      </w:pPr>
      <w:bookmarkStart w:id="519" w:name="_Ref153965061"/>
      <w:r w:rsidRPr="00AC512E">
        <w:rPr>
          <w:lang w:val="en-US"/>
        </w:rPr>
        <w:t>RP-234035, “New WID: Evolution of NR duplex operation: Sub-band full duplex (SBFD)”, CMCC</w:t>
      </w:r>
      <w:bookmarkEnd w:id="519"/>
    </w:p>
    <w:p w14:paraId="56CF4007" w14:textId="79CEEDA2" w:rsidR="00A913FD" w:rsidRPr="00A913FD" w:rsidRDefault="00A913FD" w:rsidP="003C76BA">
      <w:pPr>
        <w:pStyle w:val="ListParagraph"/>
        <w:numPr>
          <w:ilvl w:val="0"/>
          <w:numId w:val="21"/>
        </w:numPr>
        <w:spacing w:after="0"/>
        <w:contextualSpacing/>
      </w:pPr>
      <w:bookmarkStart w:id="520" w:name="_Ref153965349"/>
      <w:r w:rsidRPr="00A913FD">
        <w:rPr>
          <w:lang w:val="en-US"/>
        </w:rPr>
        <w:t>R1-2400839</w:t>
      </w:r>
      <w:r w:rsidRPr="00A913FD">
        <w:rPr>
          <w:lang w:val="en-US"/>
        </w:rPr>
        <w:t>, “</w:t>
      </w:r>
      <w:r w:rsidRPr="00A913FD">
        <w:rPr>
          <w:lang w:val="en-US"/>
        </w:rPr>
        <w:t xml:space="preserve">SBFD random access </w:t>
      </w:r>
      <w:proofErr w:type="gramStart"/>
      <w:r w:rsidRPr="00A913FD">
        <w:rPr>
          <w:lang w:val="en-US"/>
        </w:rPr>
        <w:t>operation</w:t>
      </w:r>
      <w:r w:rsidRPr="00A913FD">
        <w:rPr>
          <w:lang w:val="en-US"/>
        </w:rPr>
        <w:t xml:space="preserve"> ”</w:t>
      </w:r>
      <w:proofErr w:type="gramEnd"/>
      <w:r w:rsidRPr="00A913FD">
        <w:rPr>
          <w:lang w:val="en-US"/>
        </w:rPr>
        <w:t>, Nokia, Nokia Shanghai Bell</w:t>
      </w:r>
      <w:bookmarkEnd w:id="520"/>
    </w:p>
    <w:p w14:paraId="31CCCE3C" w14:textId="5E1B04E9" w:rsidR="00A913FD" w:rsidRPr="00A913FD" w:rsidRDefault="00A913FD" w:rsidP="003C76BA">
      <w:pPr>
        <w:pStyle w:val="ListParagraph"/>
        <w:numPr>
          <w:ilvl w:val="0"/>
          <w:numId w:val="21"/>
        </w:numPr>
        <w:spacing w:after="0"/>
        <w:contextualSpacing/>
      </w:pPr>
      <w:r w:rsidRPr="00A913FD">
        <w:t>R1-2303016</w:t>
      </w:r>
      <w:r>
        <w:t xml:space="preserve">, </w:t>
      </w:r>
      <w:r w:rsidRPr="00A913FD">
        <w:rPr>
          <w:lang w:val="en-US"/>
        </w:rPr>
        <w:t>“</w:t>
      </w:r>
      <w:r w:rsidRPr="00A913FD">
        <w:t xml:space="preserve">On </w:t>
      </w:r>
      <w:proofErr w:type="spellStart"/>
      <w:r w:rsidRPr="00A913FD">
        <w:t>subband</w:t>
      </w:r>
      <w:proofErr w:type="spellEnd"/>
      <w:r w:rsidRPr="00A913FD">
        <w:t xml:space="preserve"> </w:t>
      </w:r>
      <w:proofErr w:type="spellStart"/>
      <w:r w:rsidRPr="00A913FD">
        <w:t>non-overlapping</w:t>
      </w:r>
      <w:proofErr w:type="spellEnd"/>
      <w:r w:rsidRPr="00A913FD">
        <w:t xml:space="preserve"> </w:t>
      </w:r>
      <w:proofErr w:type="spellStart"/>
      <w:r w:rsidRPr="00A913FD">
        <w:t>full</w:t>
      </w:r>
      <w:proofErr w:type="spellEnd"/>
      <w:r w:rsidRPr="00A913FD">
        <w:t xml:space="preserve"> </w:t>
      </w:r>
      <w:proofErr w:type="spellStart"/>
      <w:r w:rsidRPr="00A913FD">
        <w:t>duplex</w:t>
      </w:r>
      <w:proofErr w:type="spellEnd"/>
      <w:r w:rsidRPr="00A913FD">
        <w:t xml:space="preserve"> for NR</w:t>
      </w:r>
      <w:r>
        <w:t xml:space="preserve">”, </w:t>
      </w:r>
      <w:r w:rsidRPr="00A913FD">
        <w:rPr>
          <w:lang w:val="en-US"/>
        </w:rPr>
        <w:t>Nokia, Nokia Shanghai Bell</w:t>
      </w:r>
    </w:p>
    <w:p w14:paraId="62540D2F" w14:textId="5470B116" w:rsidR="00A913FD" w:rsidRPr="00A913FD" w:rsidRDefault="00A913FD" w:rsidP="00A913FD">
      <w:pPr>
        <w:pStyle w:val="ListParagraph"/>
        <w:numPr>
          <w:ilvl w:val="0"/>
          <w:numId w:val="21"/>
        </w:numPr>
        <w:spacing w:after="0"/>
        <w:contextualSpacing/>
      </w:pPr>
      <w:r w:rsidRPr="00A913FD">
        <w:rPr>
          <w:lang w:val="en-US"/>
        </w:rPr>
        <w:t>R1-24008</w:t>
      </w:r>
      <w:r>
        <w:rPr>
          <w:lang w:val="en-US"/>
        </w:rPr>
        <w:t>40</w:t>
      </w:r>
      <w:r w:rsidRPr="00A913FD">
        <w:rPr>
          <w:lang w:val="en-US"/>
        </w:rPr>
        <w:t>, “Cross-link interference handling for duplexing evolution”, Nokia, Nokia Shanghai Bell</w:t>
      </w:r>
    </w:p>
    <w:sectPr w:rsidR="00A913FD" w:rsidRPr="00A913FD" w:rsidSect="002D0F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8E9A7" w14:textId="77777777" w:rsidR="00B911E6" w:rsidRDefault="00B911E6" w:rsidP="00523CAE">
      <w:r>
        <w:separator/>
      </w:r>
    </w:p>
  </w:endnote>
  <w:endnote w:type="continuationSeparator" w:id="0">
    <w:p w14:paraId="184CDA05" w14:textId="77777777" w:rsidR="00B911E6" w:rsidRDefault="00B911E6" w:rsidP="00523CAE">
      <w:r>
        <w:continuationSeparator/>
      </w:r>
    </w:p>
  </w:endnote>
  <w:endnote w:type="continuationNotice" w:id="1">
    <w:p w14:paraId="69BCCD38" w14:textId="77777777" w:rsidR="00B911E6" w:rsidRDefault="00B911E6" w:rsidP="00523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6CDA5" w14:textId="77777777" w:rsidR="00B911E6" w:rsidRDefault="00B911E6" w:rsidP="00523CAE">
      <w:r>
        <w:separator/>
      </w:r>
    </w:p>
  </w:footnote>
  <w:footnote w:type="continuationSeparator" w:id="0">
    <w:p w14:paraId="624E33D5" w14:textId="77777777" w:rsidR="00B911E6" w:rsidRDefault="00B911E6" w:rsidP="00523CAE">
      <w:r>
        <w:continuationSeparator/>
      </w:r>
    </w:p>
  </w:footnote>
  <w:footnote w:type="continuationNotice" w:id="1">
    <w:p w14:paraId="1B3E8881" w14:textId="77777777" w:rsidR="00B911E6" w:rsidRDefault="00B911E6" w:rsidP="00523C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8747D"/>
    <w:multiLevelType w:val="multilevel"/>
    <w:tmpl w:val="D382CA5A"/>
    <w:lvl w:ilvl="0">
      <w:start w:val="1"/>
      <w:numFmt w:val="bullet"/>
      <w:lvlText w:val=""/>
      <w:lvlJc w:val="left"/>
      <w:pPr>
        <w:ind w:left="720" w:hanging="360"/>
      </w:pPr>
      <w:rPr>
        <w:rFonts w:ascii="Symbol" w:hAnsi="Symbol" w:hint="default"/>
      </w:rPr>
    </w:lvl>
    <w:lvl w:ilvl="1">
      <w:start w:val="150"/>
      <w:numFmt w:val="bullet"/>
      <w:lvlText w:val="-"/>
      <w:lvlJc w:val="left"/>
      <w:rPr>
        <w:rFonts w:ascii="Arial" w:eastAsia="Malgun Gothic" w:hAnsi="Arial" w:cs="Arial" w:hint="default"/>
      </w:rPr>
    </w:lvl>
    <w:lvl w:ilvl="2">
      <w:start w:val="1"/>
      <w:numFmt w:val="bullet"/>
      <w:lvlText w:val="-"/>
      <w:lvlJc w:val="left"/>
      <w:pPr>
        <w:ind w:left="2160" w:hanging="360"/>
      </w:pPr>
      <w:rPr>
        <w:rFonts w:ascii="Times" w:hAnsi="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FF5E7B"/>
    <w:multiLevelType w:val="hybridMultilevel"/>
    <w:tmpl w:val="D05A8D60"/>
    <w:lvl w:ilvl="0" w:tplc="443AD036">
      <w:start w:val="1"/>
      <w:numFmt w:val="decimal"/>
      <w:pStyle w:val="Observation"/>
      <w:lvlText w:val="Observation %1:"/>
      <w:lvlJc w:val="left"/>
      <w:pPr>
        <w:ind w:left="360" w:hanging="360"/>
      </w:p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2" w15:restartNumberingAfterBreak="0">
    <w:nsid w:val="01F66181"/>
    <w:multiLevelType w:val="hybridMultilevel"/>
    <w:tmpl w:val="DF3EC7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AF4D75"/>
    <w:multiLevelType w:val="multilevel"/>
    <w:tmpl w:val="ABBE1F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C24755"/>
    <w:multiLevelType w:val="hybridMultilevel"/>
    <w:tmpl w:val="8E6E8DB2"/>
    <w:lvl w:ilvl="0" w:tplc="6EFAF87A">
      <w:numFmt w:val="bullet"/>
      <w:lvlText w:val="-"/>
      <w:lvlJc w:val="left"/>
      <w:pPr>
        <w:ind w:left="720" w:hanging="360"/>
      </w:pPr>
      <w:rPr>
        <w:rFonts w:ascii="Times New Roman" w:eastAsia="SimSun" w:hAnsi="Times New Roman" w:cs="Times New Roman" w:hint="default"/>
        <w:color w:val="44546A" w:themeColor="text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2BB3C8A"/>
    <w:multiLevelType w:val="multilevel"/>
    <w:tmpl w:val="7FF66B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642C34"/>
    <w:multiLevelType w:val="hybridMultilevel"/>
    <w:tmpl w:val="7E248F90"/>
    <w:lvl w:ilvl="0" w:tplc="4A5C0CA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BE84DC8"/>
    <w:multiLevelType w:val="multilevel"/>
    <w:tmpl w:val="4B103B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FF663ED"/>
    <w:multiLevelType w:val="multilevel"/>
    <w:tmpl w:val="88021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2A952E6"/>
    <w:multiLevelType w:val="multilevel"/>
    <w:tmpl w:val="22A478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819112B"/>
    <w:multiLevelType w:val="multilevel"/>
    <w:tmpl w:val="9806CD5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5" w15:restartNumberingAfterBreak="0">
    <w:nsid w:val="28404E29"/>
    <w:multiLevelType w:val="multilevel"/>
    <w:tmpl w:val="8D2E8A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B312200"/>
    <w:multiLevelType w:val="multilevel"/>
    <w:tmpl w:val="234A42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2E8E37F6"/>
    <w:multiLevelType w:val="multilevel"/>
    <w:tmpl w:val="0F3266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0A563C1"/>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32076CE4"/>
    <w:multiLevelType w:val="multilevel"/>
    <w:tmpl w:val="5558A8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35454F25"/>
    <w:multiLevelType w:val="hybridMultilevel"/>
    <w:tmpl w:val="F020B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A546AE"/>
    <w:multiLevelType w:val="multilevel"/>
    <w:tmpl w:val="AC0E1E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373A6CDD"/>
    <w:multiLevelType w:val="hybridMultilevel"/>
    <w:tmpl w:val="6074C69A"/>
    <w:lvl w:ilvl="0" w:tplc="F59860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BBC4CAC"/>
    <w:multiLevelType w:val="hybridMultilevel"/>
    <w:tmpl w:val="3D32F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876552"/>
    <w:multiLevelType w:val="hybridMultilevel"/>
    <w:tmpl w:val="4BD6D152"/>
    <w:lvl w:ilvl="0" w:tplc="04090001">
      <w:start w:val="1"/>
      <w:numFmt w:val="bullet"/>
      <w:lvlText w:val=""/>
      <w:lvlJc w:val="left"/>
      <w:pPr>
        <w:ind w:left="828" w:hanging="360"/>
      </w:pPr>
      <w:rPr>
        <w:rFonts w:ascii="Symbol" w:hAnsi="Symbol" w:hint="default"/>
      </w:rPr>
    </w:lvl>
    <w:lvl w:ilvl="1" w:tplc="04090003">
      <w:start w:val="1"/>
      <w:numFmt w:val="bullet"/>
      <w:lvlText w:val="o"/>
      <w:lvlJc w:val="left"/>
      <w:pPr>
        <w:ind w:left="1548" w:hanging="360"/>
      </w:pPr>
      <w:rPr>
        <w:rFonts w:ascii="Courier New" w:hAnsi="Courier New" w:cs="Courier New" w:hint="default"/>
      </w:rPr>
    </w:lvl>
    <w:lvl w:ilvl="2" w:tplc="04090005">
      <w:start w:val="1"/>
      <w:numFmt w:val="bullet"/>
      <w:lvlText w:val=""/>
      <w:lvlJc w:val="left"/>
      <w:pPr>
        <w:ind w:left="2268" w:hanging="360"/>
      </w:pPr>
      <w:rPr>
        <w:rFonts w:ascii="Wingdings" w:hAnsi="Wingdings" w:hint="default"/>
      </w:rPr>
    </w:lvl>
    <w:lvl w:ilvl="3" w:tplc="0409000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28" w15:restartNumberingAfterBreak="0">
    <w:nsid w:val="406655FC"/>
    <w:multiLevelType w:val="hybridMultilevel"/>
    <w:tmpl w:val="FFFFFFFF"/>
    <w:lvl w:ilvl="0" w:tplc="78E0869C">
      <w:start w:val="15"/>
      <w:numFmt w:val="upperLetter"/>
      <w:lvlText w:val="%1 1:"/>
      <w:lvlJc w:val="left"/>
      <w:pPr>
        <w:ind w:left="720" w:hanging="360"/>
      </w:pPr>
    </w:lvl>
    <w:lvl w:ilvl="1" w:tplc="B50AD03A">
      <w:start w:val="1"/>
      <w:numFmt w:val="lowerLetter"/>
      <w:lvlText w:val="%2."/>
      <w:lvlJc w:val="left"/>
      <w:pPr>
        <w:ind w:left="1440" w:hanging="360"/>
      </w:pPr>
    </w:lvl>
    <w:lvl w:ilvl="2" w:tplc="0106A81C">
      <w:start w:val="1"/>
      <w:numFmt w:val="lowerRoman"/>
      <w:lvlText w:val="%3."/>
      <w:lvlJc w:val="right"/>
      <w:pPr>
        <w:ind w:left="2160" w:hanging="180"/>
      </w:pPr>
    </w:lvl>
    <w:lvl w:ilvl="3" w:tplc="B32A046C">
      <w:start w:val="1"/>
      <w:numFmt w:val="decimal"/>
      <w:lvlText w:val="%4."/>
      <w:lvlJc w:val="left"/>
      <w:pPr>
        <w:ind w:left="2880" w:hanging="360"/>
      </w:pPr>
    </w:lvl>
    <w:lvl w:ilvl="4" w:tplc="E47283CC">
      <w:start w:val="1"/>
      <w:numFmt w:val="lowerLetter"/>
      <w:lvlText w:val="%5."/>
      <w:lvlJc w:val="left"/>
      <w:pPr>
        <w:ind w:left="3600" w:hanging="360"/>
      </w:pPr>
    </w:lvl>
    <w:lvl w:ilvl="5" w:tplc="C80CF4C0">
      <w:start w:val="1"/>
      <w:numFmt w:val="lowerRoman"/>
      <w:lvlText w:val="%6."/>
      <w:lvlJc w:val="right"/>
      <w:pPr>
        <w:ind w:left="4320" w:hanging="180"/>
      </w:pPr>
    </w:lvl>
    <w:lvl w:ilvl="6" w:tplc="17906332">
      <w:start w:val="1"/>
      <w:numFmt w:val="decimal"/>
      <w:lvlText w:val="%7."/>
      <w:lvlJc w:val="left"/>
      <w:pPr>
        <w:ind w:left="5040" w:hanging="360"/>
      </w:pPr>
    </w:lvl>
    <w:lvl w:ilvl="7" w:tplc="0EC607A2">
      <w:start w:val="1"/>
      <w:numFmt w:val="lowerLetter"/>
      <w:lvlText w:val="%8."/>
      <w:lvlJc w:val="left"/>
      <w:pPr>
        <w:ind w:left="5760" w:hanging="360"/>
      </w:pPr>
    </w:lvl>
    <w:lvl w:ilvl="8" w:tplc="4BCEA27A">
      <w:start w:val="1"/>
      <w:numFmt w:val="lowerRoman"/>
      <w:lvlText w:val="%9."/>
      <w:lvlJc w:val="right"/>
      <w:pPr>
        <w:ind w:left="6480" w:hanging="180"/>
      </w:pPr>
    </w:lvl>
  </w:abstractNum>
  <w:abstractNum w:abstractNumId="29" w15:restartNumberingAfterBreak="0">
    <w:nsid w:val="410C1AC4"/>
    <w:multiLevelType w:val="hybridMultilevel"/>
    <w:tmpl w:val="1F8EE874"/>
    <w:lvl w:ilvl="0" w:tplc="F59860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310120"/>
    <w:multiLevelType w:val="hybridMultilevel"/>
    <w:tmpl w:val="338CDFD4"/>
    <w:lvl w:ilvl="0" w:tplc="3E24588A">
      <w:start w:val="1"/>
      <w:numFmt w:val="decimal"/>
      <w:pStyle w:val="Proposal"/>
      <w:lvlText w:val="Proposal %1:"/>
      <w:lvlJc w:val="left"/>
      <w:pPr>
        <w:ind w:left="502" w:hanging="360"/>
      </w:pPr>
      <w:rPr>
        <w:rFonts w:ascii="Times New Roman" w:hAnsi="Times New Roman" w:cs="Times New Roman" w:hint="default"/>
        <w:sz w:val="20"/>
        <w:szCs w:val="20"/>
      </w:r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4B455160"/>
    <w:multiLevelType w:val="multilevel"/>
    <w:tmpl w:val="06BCC9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CB73AB1"/>
    <w:multiLevelType w:val="hybridMultilevel"/>
    <w:tmpl w:val="B8D200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3465F30"/>
    <w:multiLevelType w:val="hybridMultilevel"/>
    <w:tmpl w:val="2188A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52D67BE"/>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57B61C55"/>
    <w:multiLevelType w:val="multilevel"/>
    <w:tmpl w:val="64B87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6" w15:restartNumberingAfterBreak="0">
    <w:nsid w:val="66081ED9"/>
    <w:multiLevelType w:val="multilevel"/>
    <w:tmpl w:val="4E66FE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1D2444E"/>
    <w:multiLevelType w:val="multilevel"/>
    <w:tmpl w:val="6504E6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7DC05AD"/>
    <w:multiLevelType w:val="hybridMultilevel"/>
    <w:tmpl w:val="EF5068D2"/>
    <w:lvl w:ilvl="0" w:tplc="0409000F">
      <w:start w:val="1"/>
      <w:numFmt w:val="decimal"/>
      <w:lvlText w:val="%1."/>
      <w:lvlJc w:val="left"/>
      <w:pPr>
        <w:ind w:left="800" w:hanging="360"/>
      </w:p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39" w15:restartNumberingAfterBreak="0">
    <w:nsid w:val="79F75B8F"/>
    <w:multiLevelType w:val="hybridMultilevel"/>
    <w:tmpl w:val="869211FE"/>
    <w:lvl w:ilvl="0" w:tplc="F59860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E64DCB"/>
    <w:multiLevelType w:val="hybridMultilevel"/>
    <w:tmpl w:val="4F3AF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3072DE"/>
    <w:multiLevelType w:val="hybridMultilevel"/>
    <w:tmpl w:val="1AE2D2FC"/>
    <w:lvl w:ilvl="0" w:tplc="9DCAF7CA">
      <w:start w:val="1"/>
      <w:numFmt w:val="bullet"/>
      <w:lvlText w:val=""/>
      <w:lvlJc w:val="left"/>
      <w:pPr>
        <w:tabs>
          <w:tab w:val="num" w:pos="720"/>
        </w:tabs>
        <w:ind w:left="720" w:hanging="360"/>
      </w:pPr>
      <w:rPr>
        <w:rFonts w:ascii="Symbol" w:hAnsi="Symbol" w:hint="default"/>
      </w:rPr>
    </w:lvl>
    <w:lvl w:ilvl="1" w:tplc="8BA26DAE">
      <w:numFmt w:val="bullet"/>
      <w:lvlText w:val="o"/>
      <w:lvlJc w:val="left"/>
      <w:pPr>
        <w:tabs>
          <w:tab w:val="num" w:pos="1440"/>
        </w:tabs>
        <w:ind w:left="1440" w:hanging="360"/>
      </w:pPr>
      <w:rPr>
        <w:rFonts w:ascii="Courier New" w:hAnsi="Courier New" w:hint="default"/>
      </w:rPr>
    </w:lvl>
    <w:lvl w:ilvl="2" w:tplc="203026C6" w:tentative="1">
      <w:start w:val="1"/>
      <w:numFmt w:val="bullet"/>
      <w:lvlText w:val=""/>
      <w:lvlJc w:val="left"/>
      <w:pPr>
        <w:tabs>
          <w:tab w:val="num" w:pos="2160"/>
        </w:tabs>
        <w:ind w:left="2160" w:hanging="360"/>
      </w:pPr>
      <w:rPr>
        <w:rFonts w:ascii="Symbol" w:hAnsi="Symbol" w:hint="default"/>
      </w:rPr>
    </w:lvl>
    <w:lvl w:ilvl="3" w:tplc="BBB6BD5C" w:tentative="1">
      <w:start w:val="1"/>
      <w:numFmt w:val="bullet"/>
      <w:lvlText w:val=""/>
      <w:lvlJc w:val="left"/>
      <w:pPr>
        <w:tabs>
          <w:tab w:val="num" w:pos="2880"/>
        </w:tabs>
        <w:ind w:left="2880" w:hanging="360"/>
      </w:pPr>
      <w:rPr>
        <w:rFonts w:ascii="Symbol" w:hAnsi="Symbol" w:hint="default"/>
      </w:rPr>
    </w:lvl>
    <w:lvl w:ilvl="4" w:tplc="0A7ED070" w:tentative="1">
      <w:start w:val="1"/>
      <w:numFmt w:val="bullet"/>
      <w:lvlText w:val=""/>
      <w:lvlJc w:val="left"/>
      <w:pPr>
        <w:tabs>
          <w:tab w:val="num" w:pos="3600"/>
        </w:tabs>
        <w:ind w:left="3600" w:hanging="360"/>
      </w:pPr>
      <w:rPr>
        <w:rFonts w:ascii="Symbol" w:hAnsi="Symbol" w:hint="default"/>
      </w:rPr>
    </w:lvl>
    <w:lvl w:ilvl="5" w:tplc="14F68AE0" w:tentative="1">
      <w:start w:val="1"/>
      <w:numFmt w:val="bullet"/>
      <w:lvlText w:val=""/>
      <w:lvlJc w:val="left"/>
      <w:pPr>
        <w:tabs>
          <w:tab w:val="num" w:pos="4320"/>
        </w:tabs>
        <w:ind w:left="4320" w:hanging="360"/>
      </w:pPr>
      <w:rPr>
        <w:rFonts w:ascii="Symbol" w:hAnsi="Symbol" w:hint="default"/>
      </w:rPr>
    </w:lvl>
    <w:lvl w:ilvl="6" w:tplc="169265A2" w:tentative="1">
      <w:start w:val="1"/>
      <w:numFmt w:val="bullet"/>
      <w:lvlText w:val=""/>
      <w:lvlJc w:val="left"/>
      <w:pPr>
        <w:tabs>
          <w:tab w:val="num" w:pos="5040"/>
        </w:tabs>
        <w:ind w:left="5040" w:hanging="360"/>
      </w:pPr>
      <w:rPr>
        <w:rFonts w:ascii="Symbol" w:hAnsi="Symbol" w:hint="default"/>
      </w:rPr>
    </w:lvl>
    <w:lvl w:ilvl="7" w:tplc="52F04BC2" w:tentative="1">
      <w:start w:val="1"/>
      <w:numFmt w:val="bullet"/>
      <w:lvlText w:val=""/>
      <w:lvlJc w:val="left"/>
      <w:pPr>
        <w:tabs>
          <w:tab w:val="num" w:pos="5760"/>
        </w:tabs>
        <w:ind w:left="5760" w:hanging="360"/>
      </w:pPr>
      <w:rPr>
        <w:rFonts w:ascii="Symbol" w:hAnsi="Symbol" w:hint="default"/>
      </w:rPr>
    </w:lvl>
    <w:lvl w:ilvl="8" w:tplc="BF42C208"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E4A223F"/>
    <w:multiLevelType w:val="multilevel"/>
    <w:tmpl w:val="416AE700"/>
    <w:lvl w:ilvl="0">
      <w:start w:val="1"/>
      <w:numFmt w:val="bullet"/>
      <w:pStyle w:val="ListParagraph"/>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F506B0D"/>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01913310">
    <w:abstractNumId w:val="18"/>
  </w:num>
  <w:num w:numId="2" w16cid:durableId="1331981388">
    <w:abstractNumId w:val="25"/>
  </w:num>
  <w:num w:numId="3" w16cid:durableId="1093741073">
    <w:abstractNumId w:val="4"/>
  </w:num>
  <w:num w:numId="4" w16cid:durableId="385034422">
    <w:abstractNumId w:val="30"/>
  </w:num>
  <w:num w:numId="5" w16cid:durableId="25981799">
    <w:abstractNumId w:val="1"/>
  </w:num>
  <w:num w:numId="6" w16cid:durableId="1974946327">
    <w:abstractNumId w:val="6"/>
  </w:num>
  <w:num w:numId="7" w16cid:durableId="24016211">
    <w:abstractNumId w:val="14"/>
  </w:num>
  <w:num w:numId="8" w16cid:durableId="395322063">
    <w:abstractNumId w:val="31"/>
  </w:num>
  <w:num w:numId="9" w16cid:durableId="2073119847">
    <w:abstractNumId w:val="8"/>
  </w:num>
  <w:num w:numId="10" w16cid:durableId="184370019">
    <w:abstractNumId w:val="35"/>
  </w:num>
  <w:num w:numId="11" w16cid:durableId="1572806877">
    <w:abstractNumId w:val="42"/>
  </w:num>
  <w:num w:numId="12" w16cid:durableId="2139445982">
    <w:abstractNumId w:val="36"/>
  </w:num>
  <w:num w:numId="13" w16cid:durableId="557742798">
    <w:abstractNumId w:val="19"/>
  </w:num>
  <w:num w:numId="14" w16cid:durableId="474295784">
    <w:abstractNumId w:val="3"/>
  </w:num>
  <w:num w:numId="15" w16cid:durableId="1964800721">
    <w:abstractNumId w:val="39"/>
  </w:num>
  <w:num w:numId="16" w16cid:durableId="1577083261">
    <w:abstractNumId w:val="33"/>
  </w:num>
  <w:num w:numId="17" w16cid:durableId="1779062327">
    <w:abstractNumId w:val="22"/>
  </w:num>
  <w:num w:numId="18" w16cid:durableId="1249001352">
    <w:abstractNumId w:val="40"/>
  </w:num>
  <w:num w:numId="19" w16cid:durableId="620258462">
    <w:abstractNumId w:val="26"/>
  </w:num>
  <w:num w:numId="20" w16cid:durableId="913123570">
    <w:abstractNumId w:val="38"/>
  </w:num>
  <w:num w:numId="21" w16cid:durableId="1693721205">
    <w:abstractNumId w:val="12"/>
  </w:num>
  <w:num w:numId="22" w16cid:durableId="92360545">
    <w:abstractNumId w:val="10"/>
  </w:num>
  <w:num w:numId="23" w16cid:durableId="96290371">
    <w:abstractNumId w:val="27"/>
  </w:num>
  <w:num w:numId="24" w16cid:durableId="573205755">
    <w:abstractNumId w:val="17"/>
    <w:lvlOverride w:ilvl="0">
      <w:startOverride w:val="1"/>
    </w:lvlOverride>
  </w:num>
  <w:num w:numId="25" w16cid:durableId="625434158">
    <w:abstractNumId w:val="32"/>
  </w:num>
  <w:num w:numId="26" w16cid:durableId="1079210642">
    <w:abstractNumId w:val="30"/>
    <w:lvlOverride w:ilvl="0">
      <w:startOverride w:val="1"/>
    </w:lvlOverride>
  </w:num>
  <w:num w:numId="27" w16cid:durableId="993415360">
    <w:abstractNumId w:val="28"/>
  </w:num>
  <w:num w:numId="28" w16cid:durableId="1109396505">
    <w:abstractNumId w:val="29"/>
  </w:num>
  <w:num w:numId="29" w16cid:durableId="2117360750">
    <w:abstractNumId w:val="24"/>
  </w:num>
  <w:num w:numId="30" w16cid:durableId="605238040">
    <w:abstractNumId w:val="15"/>
    <w:lvlOverride w:ilvl="0">
      <w:startOverride w:val="1"/>
    </w:lvlOverride>
  </w:num>
  <w:num w:numId="31" w16cid:durableId="488331785">
    <w:abstractNumId w:val="9"/>
  </w:num>
  <w:num w:numId="32" w16cid:durableId="1495797839">
    <w:abstractNumId w:val="16"/>
  </w:num>
  <w:num w:numId="33" w16cid:durableId="294458259">
    <w:abstractNumId w:val="7"/>
  </w:num>
  <w:num w:numId="34" w16cid:durableId="180247017">
    <w:abstractNumId w:val="2"/>
  </w:num>
  <w:num w:numId="35" w16cid:durableId="377240391">
    <w:abstractNumId w:val="30"/>
    <w:lvlOverride w:ilvl="0">
      <w:startOverride w:val="1"/>
    </w:lvlOverride>
  </w:num>
  <w:num w:numId="36" w16cid:durableId="1170098972">
    <w:abstractNumId w:val="30"/>
    <w:lvlOverride w:ilvl="0">
      <w:startOverride w:val="1"/>
    </w:lvlOverride>
  </w:num>
  <w:num w:numId="37" w16cid:durableId="1491093049">
    <w:abstractNumId w:val="41"/>
  </w:num>
  <w:num w:numId="38" w16cid:durableId="1102920001">
    <w:abstractNumId w:val="5"/>
  </w:num>
  <w:num w:numId="39" w16cid:durableId="1400863366">
    <w:abstractNumId w:val="11"/>
  </w:num>
  <w:num w:numId="40" w16cid:durableId="1199397648">
    <w:abstractNumId w:val="0"/>
  </w:num>
  <w:num w:numId="41" w16cid:durableId="894044414">
    <w:abstractNumId w:val="23"/>
  </w:num>
  <w:num w:numId="42" w16cid:durableId="802382440">
    <w:abstractNumId w:val="34"/>
  </w:num>
  <w:num w:numId="43" w16cid:durableId="991519329">
    <w:abstractNumId w:val="20"/>
  </w:num>
  <w:num w:numId="44" w16cid:durableId="1320839449">
    <w:abstractNumId w:val="30"/>
    <w:lvlOverride w:ilvl="0">
      <w:startOverride w:val="1"/>
    </w:lvlOverride>
  </w:num>
  <w:num w:numId="45" w16cid:durableId="1468550278">
    <w:abstractNumId w:val="30"/>
    <w:lvlOverride w:ilvl="0">
      <w:startOverride w:val="1"/>
    </w:lvlOverride>
  </w:num>
  <w:num w:numId="46" w16cid:durableId="974068212">
    <w:abstractNumId w:val="37"/>
  </w:num>
  <w:num w:numId="47" w16cid:durableId="313800223">
    <w:abstractNumId w:val="43"/>
  </w:num>
  <w:num w:numId="48" w16cid:durableId="182061453">
    <w:abstractNumId w:val="21"/>
  </w:num>
  <w:num w:numId="49" w16cid:durableId="732119055">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AB"/>
    <w:rsid w:val="000005A2"/>
    <w:rsid w:val="000008A9"/>
    <w:rsid w:val="000009D0"/>
    <w:rsid w:val="00000A1F"/>
    <w:rsid w:val="00000D1D"/>
    <w:rsid w:val="000011A3"/>
    <w:rsid w:val="00001313"/>
    <w:rsid w:val="00001516"/>
    <w:rsid w:val="0000159F"/>
    <w:rsid w:val="000016BC"/>
    <w:rsid w:val="00001AEA"/>
    <w:rsid w:val="00001B15"/>
    <w:rsid w:val="00001BCD"/>
    <w:rsid w:val="0000247A"/>
    <w:rsid w:val="000024C7"/>
    <w:rsid w:val="00002886"/>
    <w:rsid w:val="000029AC"/>
    <w:rsid w:val="00002B13"/>
    <w:rsid w:val="00002F82"/>
    <w:rsid w:val="000033B5"/>
    <w:rsid w:val="000036A5"/>
    <w:rsid w:val="00003883"/>
    <w:rsid w:val="00003B78"/>
    <w:rsid w:val="00003E20"/>
    <w:rsid w:val="00003ECA"/>
    <w:rsid w:val="00003EE8"/>
    <w:rsid w:val="00003EFB"/>
    <w:rsid w:val="000041CC"/>
    <w:rsid w:val="00004582"/>
    <w:rsid w:val="000046FE"/>
    <w:rsid w:val="000047FD"/>
    <w:rsid w:val="00004AAE"/>
    <w:rsid w:val="00004AC8"/>
    <w:rsid w:val="00005135"/>
    <w:rsid w:val="000051CC"/>
    <w:rsid w:val="000053BA"/>
    <w:rsid w:val="0000550D"/>
    <w:rsid w:val="000056C3"/>
    <w:rsid w:val="00005B23"/>
    <w:rsid w:val="00005B3E"/>
    <w:rsid w:val="00005C35"/>
    <w:rsid w:val="00006055"/>
    <w:rsid w:val="000060D0"/>
    <w:rsid w:val="0000630C"/>
    <w:rsid w:val="00006416"/>
    <w:rsid w:val="000065E7"/>
    <w:rsid w:val="000065ED"/>
    <w:rsid w:val="0000663D"/>
    <w:rsid w:val="00006AA0"/>
    <w:rsid w:val="00006AD4"/>
    <w:rsid w:val="00006C3B"/>
    <w:rsid w:val="00006CB9"/>
    <w:rsid w:val="000074C4"/>
    <w:rsid w:val="0000781C"/>
    <w:rsid w:val="000078D6"/>
    <w:rsid w:val="000079A6"/>
    <w:rsid w:val="0001003C"/>
    <w:rsid w:val="00010060"/>
    <w:rsid w:val="000100BE"/>
    <w:rsid w:val="00010391"/>
    <w:rsid w:val="00010396"/>
    <w:rsid w:val="00010795"/>
    <w:rsid w:val="000107AD"/>
    <w:rsid w:val="000107D4"/>
    <w:rsid w:val="000108BF"/>
    <w:rsid w:val="000109E2"/>
    <w:rsid w:val="00010E2C"/>
    <w:rsid w:val="0001111C"/>
    <w:rsid w:val="00011170"/>
    <w:rsid w:val="000116EE"/>
    <w:rsid w:val="000119A0"/>
    <w:rsid w:val="00011B8D"/>
    <w:rsid w:val="00011BB2"/>
    <w:rsid w:val="0001210D"/>
    <w:rsid w:val="00012505"/>
    <w:rsid w:val="00012685"/>
    <w:rsid w:val="000127DF"/>
    <w:rsid w:val="00012945"/>
    <w:rsid w:val="000129C6"/>
    <w:rsid w:val="00012C4F"/>
    <w:rsid w:val="00012DB3"/>
    <w:rsid w:val="00013198"/>
    <w:rsid w:val="000131D1"/>
    <w:rsid w:val="00013244"/>
    <w:rsid w:val="000133F1"/>
    <w:rsid w:val="00013455"/>
    <w:rsid w:val="000134E3"/>
    <w:rsid w:val="0001353D"/>
    <w:rsid w:val="00013632"/>
    <w:rsid w:val="00013B26"/>
    <w:rsid w:val="00013E6C"/>
    <w:rsid w:val="00013F5E"/>
    <w:rsid w:val="0001403F"/>
    <w:rsid w:val="00014842"/>
    <w:rsid w:val="0001487F"/>
    <w:rsid w:val="000148D8"/>
    <w:rsid w:val="00014F35"/>
    <w:rsid w:val="0001502F"/>
    <w:rsid w:val="000151A4"/>
    <w:rsid w:val="0001546E"/>
    <w:rsid w:val="00015495"/>
    <w:rsid w:val="000154FA"/>
    <w:rsid w:val="000156CE"/>
    <w:rsid w:val="00015BC9"/>
    <w:rsid w:val="00015C3D"/>
    <w:rsid w:val="00015F98"/>
    <w:rsid w:val="00016138"/>
    <w:rsid w:val="00016616"/>
    <w:rsid w:val="000166AC"/>
    <w:rsid w:val="00016A0D"/>
    <w:rsid w:val="00016F86"/>
    <w:rsid w:val="000172DD"/>
    <w:rsid w:val="0001784B"/>
    <w:rsid w:val="00017B7F"/>
    <w:rsid w:val="00017C7D"/>
    <w:rsid w:val="00017EDA"/>
    <w:rsid w:val="00017F92"/>
    <w:rsid w:val="000201D8"/>
    <w:rsid w:val="00020631"/>
    <w:rsid w:val="0002076E"/>
    <w:rsid w:val="00020F7A"/>
    <w:rsid w:val="00020FA2"/>
    <w:rsid w:val="000212A5"/>
    <w:rsid w:val="00021474"/>
    <w:rsid w:val="00021722"/>
    <w:rsid w:val="00021B47"/>
    <w:rsid w:val="00021D6D"/>
    <w:rsid w:val="00021F64"/>
    <w:rsid w:val="00022235"/>
    <w:rsid w:val="0002228D"/>
    <w:rsid w:val="000222CE"/>
    <w:rsid w:val="00022B8C"/>
    <w:rsid w:val="00022D6A"/>
    <w:rsid w:val="000230C0"/>
    <w:rsid w:val="0002328C"/>
    <w:rsid w:val="00023366"/>
    <w:rsid w:val="000235F7"/>
    <w:rsid w:val="00023742"/>
    <w:rsid w:val="00023AA3"/>
    <w:rsid w:val="00023AF3"/>
    <w:rsid w:val="00023EF0"/>
    <w:rsid w:val="000240C7"/>
    <w:rsid w:val="000244FF"/>
    <w:rsid w:val="00024523"/>
    <w:rsid w:val="000247F4"/>
    <w:rsid w:val="00024AEF"/>
    <w:rsid w:val="00024BA6"/>
    <w:rsid w:val="00024F49"/>
    <w:rsid w:val="0002512B"/>
    <w:rsid w:val="0002517E"/>
    <w:rsid w:val="00025637"/>
    <w:rsid w:val="0002563A"/>
    <w:rsid w:val="00025663"/>
    <w:rsid w:val="0002587B"/>
    <w:rsid w:val="000258DE"/>
    <w:rsid w:val="00025B11"/>
    <w:rsid w:val="000260E9"/>
    <w:rsid w:val="0002614B"/>
    <w:rsid w:val="0002621F"/>
    <w:rsid w:val="0002633E"/>
    <w:rsid w:val="00026357"/>
    <w:rsid w:val="000265E5"/>
    <w:rsid w:val="000266F7"/>
    <w:rsid w:val="00026B6C"/>
    <w:rsid w:val="00026C56"/>
    <w:rsid w:val="00026C65"/>
    <w:rsid w:val="00027130"/>
    <w:rsid w:val="000271E0"/>
    <w:rsid w:val="00027219"/>
    <w:rsid w:val="000276B4"/>
    <w:rsid w:val="0002771A"/>
    <w:rsid w:val="00027755"/>
    <w:rsid w:val="00027864"/>
    <w:rsid w:val="0002789E"/>
    <w:rsid w:val="00027A5E"/>
    <w:rsid w:val="00027DE9"/>
    <w:rsid w:val="00030048"/>
    <w:rsid w:val="00030209"/>
    <w:rsid w:val="000303BA"/>
    <w:rsid w:val="0003072D"/>
    <w:rsid w:val="000308CB"/>
    <w:rsid w:val="00030B8C"/>
    <w:rsid w:val="00030CBB"/>
    <w:rsid w:val="0003112C"/>
    <w:rsid w:val="000314B7"/>
    <w:rsid w:val="000314CD"/>
    <w:rsid w:val="00031972"/>
    <w:rsid w:val="000319D6"/>
    <w:rsid w:val="00031B24"/>
    <w:rsid w:val="00032093"/>
    <w:rsid w:val="0003209D"/>
    <w:rsid w:val="0003240D"/>
    <w:rsid w:val="00032431"/>
    <w:rsid w:val="000324DB"/>
    <w:rsid w:val="00032689"/>
    <w:rsid w:val="00033018"/>
    <w:rsid w:val="000332F4"/>
    <w:rsid w:val="0003332B"/>
    <w:rsid w:val="00033454"/>
    <w:rsid w:val="00033544"/>
    <w:rsid w:val="000335CC"/>
    <w:rsid w:val="000336CB"/>
    <w:rsid w:val="00033992"/>
    <w:rsid w:val="00033A19"/>
    <w:rsid w:val="0003429B"/>
    <w:rsid w:val="00034491"/>
    <w:rsid w:val="00034668"/>
    <w:rsid w:val="000346E5"/>
    <w:rsid w:val="0003479E"/>
    <w:rsid w:val="000348CE"/>
    <w:rsid w:val="00034B4A"/>
    <w:rsid w:val="00034C5B"/>
    <w:rsid w:val="00034D66"/>
    <w:rsid w:val="00034FDB"/>
    <w:rsid w:val="00035233"/>
    <w:rsid w:val="00035691"/>
    <w:rsid w:val="0003570B"/>
    <w:rsid w:val="00035ADF"/>
    <w:rsid w:val="00035B5C"/>
    <w:rsid w:val="00035B84"/>
    <w:rsid w:val="00035D6E"/>
    <w:rsid w:val="00036446"/>
    <w:rsid w:val="00036458"/>
    <w:rsid w:val="0003666F"/>
    <w:rsid w:val="00036787"/>
    <w:rsid w:val="000368AC"/>
    <w:rsid w:val="000368EF"/>
    <w:rsid w:val="00036C43"/>
    <w:rsid w:val="00036E03"/>
    <w:rsid w:val="00036E11"/>
    <w:rsid w:val="000374D0"/>
    <w:rsid w:val="000374D2"/>
    <w:rsid w:val="0003767C"/>
    <w:rsid w:val="00037787"/>
    <w:rsid w:val="00037AB0"/>
    <w:rsid w:val="00037CB1"/>
    <w:rsid w:val="00037F73"/>
    <w:rsid w:val="0004033C"/>
    <w:rsid w:val="0004035F"/>
    <w:rsid w:val="000403D6"/>
    <w:rsid w:val="0004043D"/>
    <w:rsid w:val="00040DA4"/>
    <w:rsid w:val="00040F4F"/>
    <w:rsid w:val="00041039"/>
    <w:rsid w:val="0004132D"/>
    <w:rsid w:val="000414BE"/>
    <w:rsid w:val="0004184C"/>
    <w:rsid w:val="0004187B"/>
    <w:rsid w:val="00041C06"/>
    <w:rsid w:val="00041C9D"/>
    <w:rsid w:val="00041ECC"/>
    <w:rsid w:val="00042369"/>
    <w:rsid w:val="00042A2D"/>
    <w:rsid w:val="000430EC"/>
    <w:rsid w:val="0004328B"/>
    <w:rsid w:val="000432D6"/>
    <w:rsid w:val="00043628"/>
    <w:rsid w:val="0004397E"/>
    <w:rsid w:val="0004419D"/>
    <w:rsid w:val="000441DC"/>
    <w:rsid w:val="0004457B"/>
    <w:rsid w:val="00044CFA"/>
    <w:rsid w:val="00044F41"/>
    <w:rsid w:val="000455E3"/>
    <w:rsid w:val="000456B0"/>
    <w:rsid w:val="000458EE"/>
    <w:rsid w:val="00045991"/>
    <w:rsid w:val="000459C7"/>
    <w:rsid w:val="00045B33"/>
    <w:rsid w:val="00045B59"/>
    <w:rsid w:val="00045B81"/>
    <w:rsid w:val="00046474"/>
    <w:rsid w:val="00046630"/>
    <w:rsid w:val="00046C80"/>
    <w:rsid w:val="0004703A"/>
    <w:rsid w:val="00047136"/>
    <w:rsid w:val="00047317"/>
    <w:rsid w:val="0004771D"/>
    <w:rsid w:val="00047FA5"/>
    <w:rsid w:val="00050112"/>
    <w:rsid w:val="000501EE"/>
    <w:rsid w:val="00050206"/>
    <w:rsid w:val="00050276"/>
    <w:rsid w:val="0005027E"/>
    <w:rsid w:val="00050466"/>
    <w:rsid w:val="000505CC"/>
    <w:rsid w:val="000505D7"/>
    <w:rsid w:val="00050B25"/>
    <w:rsid w:val="00050EF9"/>
    <w:rsid w:val="000510B8"/>
    <w:rsid w:val="00051182"/>
    <w:rsid w:val="000511F9"/>
    <w:rsid w:val="000513C9"/>
    <w:rsid w:val="00051AD2"/>
    <w:rsid w:val="00051B32"/>
    <w:rsid w:val="00051DC6"/>
    <w:rsid w:val="0005230E"/>
    <w:rsid w:val="000523ED"/>
    <w:rsid w:val="000526E4"/>
    <w:rsid w:val="0005277C"/>
    <w:rsid w:val="00052850"/>
    <w:rsid w:val="000528A2"/>
    <w:rsid w:val="0005298F"/>
    <w:rsid w:val="00052BBA"/>
    <w:rsid w:val="00052C59"/>
    <w:rsid w:val="00052C6D"/>
    <w:rsid w:val="00052CAB"/>
    <w:rsid w:val="00052D18"/>
    <w:rsid w:val="00052E59"/>
    <w:rsid w:val="0005308F"/>
    <w:rsid w:val="00053511"/>
    <w:rsid w:val="00053588"/>
    <w:rsid w:val="00054272"/>
    <w:rsid w:val="00054492"/>
    <w:rsid w:val="000545DE"/>
    <w:rsid w:val="00054945"/>
    <w:rsid w:val="00054B05"/>
    <w:rsid w:val="00054D9D"/>
    <w:rsid w:val="00054DE4"/>
    <w:rsid w:val="00055065"/>
    <w:rsid w:val="00055208"/>
    <w:rsid w:val="00055382"/>
    <w:rsid w:val="000554BF"/>
    <w:rsid w:val="000555E3"/>
    <w:rsid w:val="00055676"/>
    <w:rsid w:val="00055714"/>
    <w:rsid w:val="0005587F"/>
    <w:rsid w:val="00055C2F"/>
    <w:rsid w:val="00055DBC"/>
    <w:rsid w:val="00055F33"/>
    <w:rsid w:val="00056213"/>
    <w:rsid w:val="0005625B"/>
    <w:rsid w:val="0005639E"/>
    <w:rsid w:val="00056544"/>
    <w:rsid w:val="00056BDE"/>
    <w:rsid w:val="00056C32"/>
    <w:rsid w:val="000573D8"/>
    <w:rsid w:val="000573F8"/>
    <w:rsid w:val="0005792C"/>
    <w:rsid w:val="00057B56"/>
    <w:rsid w:val="00057DDA"/>
    <w:rsid w:val="0006042E"/>
    <w:rsid w:val="0006072B"/>
    <w:rsid w:val="000608C2"/>
    <w:rsid w:val="00060D29"/>
    <w:rsid w:val="00060D8E"/>
    <w:rsid w:val="00060EF4"/>
    <w:rsid w:val="0006128F"/>
    <w:rsid w:val="000614EA"/>
    <w:rsid w:val="00061517"/>
    <w:rsid w:val="0006165A"/>
    <w:rsid w:val="000619F4"/>
    <w:rsid w:val="00061DB8"/>
    <w:rsid w:val="00061DEA"/>
    <w:rsid w:val="00061F7F"/>
    <w:rsid w:val="00062159"/>
    <w:rsid w:val="0006217F"/>
    <w:rsid w:val="000621D7"/>
    <w:rsid w:val="0006226D"/>
    <w:rsid w:val="000624F7"/>
    <w:rsid w:val="00062568"/>
    <w:rsid w:val="000625AB"/>
    <w:rsid w:val="0006280D"/>
    <w:rsid w:val="00062A32"/>
    <w:rsid w:val="00062B5D"/>
    <w:rsid w:val="00062B9D"/>
    <w:rsid w:val="00062C76"/>
    <w:rsid w:val="00062D06"/>
    <w:rsid w:val="00062DF5"/>
    <w:rsid w:val="0006313D"/>
    <w:rsid w:val="00063201"/>
    <w:rsid w:val="000633A0"/>
    <w:rsid w:val="000636BD"/>
    <w:rsid w:val="00063955"/>
    <w:rsid w:val="00063C8E"/>
    <w:rsid w:val="00063D9E"/>
    <w:rsid w:val="000641C2"/>
    <w:rsid w:val="000641D8"/>
    <w:rsid w:val="00064314"/>
    <w:rsid w:val="0006467E"/>
    <w:rsid w:val="00064AD3"/>
    <w:rsid w:val="00065088"/>
    <w:rsid w:val="000650CE"/>
    <w:rsid w:val="000652D3"/>
    <w:rsid w:val="0006547C"/>
    <w:rsid w:val="000654A0"/>
    <w:rsid w:val="0006593B"/>
    <w:rsid w:val="00065A69"/>
    <w:rsid w:val="00065E94"/>
    <w:rsid w:val="0006629B"/>
    <w:rsid w:val="00066356"/>
    <w:rsid w:val="0006646E"/>
    <w:rsid w:val="00066689"/>
    <w:rsid w:val="00066719"/>
    <w:rsid w:val="00066C9C"/>
    <w:rsid w:val="00066D41"/>
    <w:rsid w:val="00066D97"/>
    <w:rsid w:val="00067D47"/>
    <w:rsid w:val="0007010D"/>
    <w:rsid w:val="000701AD"/>
    <w:rsid w:val="000701E2"/>
    <w:rsid w:val="00070405"/>
    <w:rsid w:val="00070714"/>
    <w:rsid w:val="00070718"/>
    <w:rsid w:val="000707CA"/>
    <w:rsid w:val="00070830"/>
    <w:rsid w:val="00070A72"/>
    <w:rsid w:val="00070D21"/>
    <w:rsid w:val="0007104F"/>
    <w:rsid w:val="000711CE"/>
    <w:rsid w:val="000711DA"/>
    <w:rsid w:val="000711ED"/>
    <w:rsid w:val="00071404"/>
    <w:rsid w:val="000717FB"/>
    <w:rsid w:val="000719BF"/>
    <w:rsid w:val="00071ED7"/>
    <w:rsid w:val="00071F2A"/>
    <w:rsid w:val="0007208A"/>
    <w:rsid w:val="0007213C"/>
    <w:rsid w:val="00072222"/>
    <w:rsid w:val="000723CB"/>
    <w:rsid w:val="00072515"/>
    <w:rsid w:val="0007258C"/>
    <w:rsid w:val="0007291F"/>
    <w:rsid w:val="00072997"/>
    <w:rsid w:val="00072B3E"/>
    <w:rsid w:val="00072BBA"/>
    <w:rsid w:val="00072D6C"/>
    <w:rsid w:val="00072FF5"/>
    <w:rsid w:val="000730DC"/>
    <w:rsid w:val="0007371F"/>
    <w:rsid w:val="0007394A"/>
    <w:rsid w:val="0007420E"/>
    <w:rsid w:val="000743C4"/>
    <w:rsid w:val="000747BC"/>
    <w:rsid w:val="000747F7"/>
    <w:rsid w:val="000748C3"/>
    <w:rsid w:val="000749BB"/>
    <w:rsid w:val="00074ACC"/>
    <w:rsid w:val="000752E5"/>
    <w:rsid w:val="00075502"/>
    <w:rsid w:val="00075550"/>
    <w:rsid w:val="00075841"/>
    <w:rsid w:val="00075965"/>
    <w:rsid w:val="000759CE"/>
    <w:rsid w:val="00075D33"/>
    <w:rsid w:val="00075FDA"/>
    <w:rsid w:val="0007613F"/>
    <w:rsid w:val="00076386"/>
    <w:rsid w:val="00076443"/>
    <w:rsid w:val="000764B7"/>
    <w:rsid w:val="00076D82"/>
    <w:rsid w:val="00076E99"/>
    <w:rsid w:val="00077C0F"/>
    <w:rsid w:val="00077FD6"/>
    <w:rsid w:val="0008007F"/>
    <w:rsid w:val="00080BFC"/>
    <w:rsid w:val="00080F92"/>
    <w:rsid w:val="00081EC2"/>
    <w:rsid w:val="00082154"/>
    <w:rsid w:val="00082322"/>
    <w:rsid w:val="000827D6"/>
    <w:rsid w:val="000827E0"/>
    <w:rsid w:val="00082A5C"/>
    <w:rsid w:val="00082B0A"/>
    <w:rsid w:val="00083089"/>
    <w:rsid w:val="00083133"/>
    <w:rsid w:val="00083366"/>
    <w:rsid w:val="00083499"/>
    <w:rsid w:val="00083640"/>
    <w:rsid w:val="00083740"/>
    <w:rsid w:val="00083800"/>
    <w:rsid w:val="00083836"/>
    <w:rsid w:val="00083CB3"/>
    <w:rsid w:val="00083F6A"/>
    <w:rsid w:val="00084199"/>
    <w:rsid w:val="0008436D"/>
    <w:rsid w:val="000844A3"/>
    <w:rsid w:val="00084600"/>
    <w:rsid w:val="00084797"/>
    <w:rsid w:val="00084A65"/>
    <w:rsid w:val="00084B26"/>
    <w:rsid w:val="00084B94"/>
    <w:rsid w:val="00084BA0"/>
    <w:rsid w:val="00084E3A"/>
    <w:rsid w:val="00084FC2"/>
    <w:rsid w:val="00085193"/>
    <w:rsid w:val="000853CD"/>
    <w:rsid w:val="0008559A"/>
    <w:rsid w:val="000856C4"/>
    <w:rsid w:val="00085854"/>
    <w:rsid w:val="00085E6A"/>
    <w:rsid w:val="0008656E"/>
    <w:rsid w:val="00086BB8"/>
    <w:rsid w:val="00086D71"/>
    <w:rsid w:val="00086DB5"/>
    <w:rsid w:val="00086FD6"/>
    <w:rsid w:val="00087161"/>
    <w:rsid w:val="000872B9"/>
    <w:rsid w:val="000873D5"/>
    <w:rsid w:val="0008743B"/>
    <w:rsid w:val="00087F0C"/>
    <w:rsid w:val="0009000E"/>
    <w:rsid w:val="00090258"/>
    <w:rsid w:val="000902C2"/>
    <w:rsid w:val="00090554"/>
    <w:rsid w:val="00090A0E"/>
    <w:rsid w:val="00090BBD"/>
    <w:rsid w:val="00090CFA"/>
    <w:rsid w:val="00090E01"/>
    <w:rsid w:val="00090F51"/>
    <w:rsid w:val="00091061"/>
    <w:rsid w:val="000910D0"/>
    <w:rsid w:val="000913A1"/>
    <w:rsid w:val="000919F4"/>
    <w:rsid w:val="00091A92"/>
    <w:rsid w:val="00091B51"/>
    <w:rsid w:val="00091F3B"/>
    <w:rsid w:val="00091F8D"/>
    <w:rsid w:val="0009206D"/>
    <w:rsid w:val="000922A0"/>
    <w:rsid w:val="00092318"/>
    <w:rsid w:val="000923DD"/>
    <w:rsid w:val="00092553"/>
    <w:rsid w:val="0009291F"/>
    <w:rsid w:val="00092977"/>
    <w:rsid w:val="00092978"/>
    <w:rsid w:val="000929F5"/>
    <w:rsid w:val="00092AA3"/>
    <w:rsid w:val="00092B39"/>
    <w:rsid w:val="00092B95"/>
    <w:rsid w:val="00092D36"/>
    <w:rsid w:val="00092F7A"/>
    <w:rsid w:val="00093377"/>
    <w:rsid w:val="00093415"/>
    <w:rsid w:val="00093742"/>
    <w:rsid w:val="00093C49"/>
    <w:rsid w:val="0009406E"/>
    <w:rsid w:val="0009411D"/>
    <w:rsid w:val="000941FD"/>
    <w:rsid w:val="0009429E"/>
    <w:rsid w:val="0009495C"/>
    <w:rsid w:val="00094CAF"/>
    <w:rsid w:val="00094E2B"/>
    <w:rsid w:val="00095109"/>
    <w:rsid w:val="0009515C"/>
    <w:rsid w:val="00095353"/>
    <w:rsid w:val="0009568C"/>
    <w:rsid w:val="000956AB"/>
    <w:rsid w:val="000959ED"/>
    <w:rsid w:val="00095A80"/>
    <w:rsid w:val="00095F79"/>
    <w:rsid w:val="00096A7F"/>
    <w:rsid w:val="000972E7"/>
    <w:rsid w:val="000973D4"/>
    <w:rsid w:val="000973E1"/>
    <w:rsid w:val="0009FDC9"/>
    <w:rsid w:val="000A03BB"/>
    <w:rsid w:val="000A050B"/>
    <w:rsid w:val="000A0B21"/>
    <w:rsid w:val="000A0B2A"/>
    <w:rsid w:val="000A110A"/>
    <w:rsid w:val="000A1402"/>
    <w:rsid w:val="000A1C38"/>
    <w:rsid w:val="000A20BA"/>
    <w:rsid w:val="000A2546"/>
    <w:rsid w:val="000A25A0"/>
    <w:rsid w:val="000A262C"/>
    <w:rsid w:val="000A26F7"/>
    <w:rsid w:val="000A27C7"/>
    <w:rsid w:val="000A2800"/>
    <w:rsid w:val="000A2EE9"/>
    <w:rsid w:val="000A375D"/>
    <w:rsid w:val="000A37AD"/>
    <w:rsid w:val="000A38DC"/>
    <w:rsid w:val="000A38F5"/>
    <w:rsid w:val="000A3B3D"/>
    <w:rsid w:val="000A3BC9"/>
    <w:rsid w:val="000A3C8D"/>
    <w:rsid w:val="000A3DFE"/>
    <w:rsid w:val="000A3E2F"/>
    <w:rsid w:val="000A3E4D"/>
    <w:rsid w:val="000A3FEF"/>
    <w:rsid w:val="000A4056"/>
    <w:rsid w:val="000A40EC"/>
    <w:rsid w:val="000A4323"/>
    <w:rsid w:val="000A4370"/>
    <w:rsid w:val="000A4555"/>
    <w:rsid w:val="000A45A4"/>
    <w:rsid w:val="000A45F7"/>
    <w:rsid w:val="000A4621"/>
    <w:rsid w:val="000A5291"/>
    <w:rsid w:val="000A54EE"/>
    <w:rsid w:val="000A5B41"/>
    <w:rsid w:val="000A5B5E"/>
    <w:rsid w:val="000A5DA0"/>
    <w:rsid w:val="000A60A0"/>
    <w:rsid w:val="000A645E"/>
    <w:rsid w:val="000A6672"/>
    <w:rsid w:val="000A6A23"/>
    <w:rsid w:val="000A6D3D"/>
    <w:rsid w:val="000A6E99"/>
    <w:rsid w:val="000A70D9"/>
    <w:rsid w:val="000A7135"/>
    <w:rsid w:val="000A7206"/>
    <w:rsid w:val="000A73C1"/>
    <w:rsid w:val="000A79D3"/>
    <w:rsid w:val="000A7B4F"/>
    <w:rsid w:val="000A7B8E"/>
    <w:rsid w:val="000A7BC5"/>
    <w:rsid w:val="000A7EFD"/>
    <w:rsid w:val="000B014B"/>
    <w:rsid w:val="000B0214"/>
    <w:rsid w:val="000B03A5"/>
    <w:rsid w:val="000B0554"/>
    <w:rsid w:val="000B057E"/>
    <w:rsid w:val="000B0C45"/>
    <w:rsid w:val="000B0C77"/>
    <w:rsid w:val="000B0FE3"/>
    <w:rsid w:val="000B13D2"/>
    <w:rsid w:val="000B13E1"/>
    <w:rsid w:val="000B1652"/>
    <w:rsid w:val="000B16DB"/>
    <w:rsid w:val="000B18D7"/>
    <w:rsid w:val="000B1A1D"/>
    <w:rsid w:val="000B1A58"/>
    <w:rsid w:val="000B1C5E"/>
    <w:rsid w:val="000B1C94"/>
    <w:rsid w:val="000B1D1F"/>
    <w:rsid w:val="000B1DB9"/>
    <w:rsid w:val="000B20B2"/>
    <w:rsid w:val="000B2282"/>
    <w:rsid w:val="000B26A4"/>
    <w:rsid w:val="000B27E9"/>
    <w:rsid w:val="000B283B"/>
    <w:rsid w:val="000B2A11"/>
    <w:rsid w:val="000B2A5B"/>
    <w:rsid w:val="000B2C93"/>
    <w:rsid w:val="000B2DB1"/>
    <w:rsid w:val="000B2F7A"/>
    <w:rsid w:val="000B3057"/>
    <w:rsid w:val="000B3384"/>
    <w:rsid w:val="000B33F4"/>
    <w:rsid w:val="000B396D"/>
    <w:rsid w:val="000B399E"/>
    <w:rsid w:val="000B3B91"/>
    <w:rsid w:val="000B3CD9"/>
    <w:rsid w:val="000B40BF"/>
    <w:rsid w:val="000B4104"/>
    <w:rsid w:val="000B411C"/>
    <w:rsid w:val="000B4207"/>
    <w:rsid w:val="000B431F"/>
    <w:rsid w:val="000B450F"/>
    <w:rsid w:val="000B4B1B"/>
    <w:rsid w:val="000B4CB1"/>
    <w:rsid w:val="000B4D27"/>
    <w:rsid w:val="000B50C3"/>
    <w:rsid w:val="000B50F6"/>
    <w:rsid w:val="000B521C"/>
    <w:rsid w:val="000B543D"/>
    <w:rsid w:val="000B564A"/>
    <w:rsid w:val="000B5AC9"/>
    <w:rsid w:val="000B5ED2"/>
    <w:rsid w:val="000B5ED3"/>
    <w:rsid w:val="000B5F0A"/>
    <w:rsid w:val="000B6244"/>
    <w:rsid w:val="000B6423"/>
    <w:rsid w:val="000B6836"/>
    <w:rsid w:val="000B68A8"/>
    <w:rsid w:val="000B699D"/>
    <w:rsid w:val="000B6BC9"/>
    <w:rsid w:val="000B6D47"/>
    <w:rsid w:val="000B6D65"/>
    <w:rsid w:val="000B6FE9"/>
    <w:rsid w:val="000B743C"/>
    <w:rsid w:val="000B7724"/>
    <w:rsid w:val="000B77A7"/>
    <w:rsid w:val="000B78F6"/>
    <w:rsid w:val="000B7929"/>
    <w:rsid w:val="000B7B21"/>
    <w:rsid w:val="000B7BFF"/>
    <w:rsid w:val="000B7C46"/>
    <w:rsid w:val="000B7CE7"/>
    <w:rsid w:val="000C0178"/>
    <w:rsid w:val="000C01D4"/>
    <w:rsid w:val="000C01EC"/>
    <w:rsid w:val="000C01EE"/>
    <w:rsid w:val="000C0408"/>
    <w:rsid w:val="000C042D"/>
    <w:rsid w:val="000C05DE"/>
    <w:rsid w:val="000C06B8"/>
    <w:rsid w:val="000C06E0"/>
    <w:rsid w:val="000C08D3"/>
    <w:rsid w:val="000C0D4C"/>
    <w:rsid w:val="000C0EE8"/>
    <w:rsid w:val="000C10F9"/>
    <w:rsid w:val="000C10FA"/>
    <w:rsid w:val="000C1580"/>
    <w:rsid w:val="000C176B"/>
    <w:rsid w:val="000C1A0D"/>
    <w:rsid w:val="000C1AD0"/>
    <w:rsid w:val="000C1D2A"/>
    <w:rsid w:val="000C1D59"/>
    <w:rsid w:val="000C1D7F"/>
    <w:rsid w:val="000C1D9F"/>
    <w:rsid w:val="000C1E64"/>
    <w:rsid w:val="000C2027"/>
    <w:rsid w:val="000C20C4"/>
    <w:rsid w:val="000C220E"/>
    <w:rsid w:val="000C23BB"/>
    <w:rsid w:val="000C24A9"/>
    <w:rsid w:val="000C2790"/>
    <w:rsid w:val="000C281B"/>
    <w:rsid w:val="000C2AF7"/>
    <w:rsid w:val="000C2B09"/>
    <w:rsid w:val="000C2BBC"/>
    <w:rsid w:val="000C2C21"/>
    <w:rsid w:val="000C2F85"/>
    <w:rsid w:val="000C2FCE"/>
    <w:rsid w:val="000C3071"/>
    <w:rsid w:val="000C30CF"/>
    <w:rsid w:val="000C31C3"/>
    <w:rsid w:val="000C3308"/>
    <w:rsid w:val="000C35B2"/>
    <w:rsid w:val="000C35E6"/>
    <w:rsid w:val="000C36ED"/>
    <w:rsid w:val="000C3BFB"/>
    <w:rsid w:val="000C3CCC"/>
    <w:rsid w:val="000C416C"/>
    <w:rsid w:val="000C44CC"/>
    <w:rsid w:val="000C4548"/>
    <w:rsid w:val="000C4696"/>
    <w:rsid w:val="000C4ACE"/>
    <w:rsid w:val="000C4AD9"/>
    <w:rsid w:val="000C4E76"/>
    <w:rsid w:val="000C4F58"/>
    <w:rsid w:val="000C5003"/>
    <w:rsid w:val="000C501D"/>
    <w:rsid w:val="000C5325"/>
    <w:rsid w:val="000C5B5B"/>
    <w:rsid w:val="000C5CBA"/>
    <w:rsid w:val="000C5F33"/>
    <w:rsid w:val="000C644D"/>
    <w:rsid w:val="000C6660"/>
    <w:rsid w:val="000C6C9E"/>
    <w:rsid w:val="000C6CD0"/>
    <w:rsid w:val="000C6D8B"/>
    <w:rsid w:val="000C6DD8"/>
    <w:rsid w:val="000C6E47"/>
    <w:rsid w:val="000C7042"/>
    <w:rsid w:val="000C74BA"/>
    <w:rsid w:val="000C7531"/>
    <w:rsid w:val="000C78FF"/>
    <w:rsid w:val="000C7BA7"/>
    <w:rsid w:val="000C7C37"/>
    <w:rsid w:val="000C7C3F"/>
    <w:rsid w:val="000C7F66"/>
    <w:rsid w:val="000D049E"/>
    <w:rsid w:val="000D06EF"/>
    <w:rsid w:val="000D0798"/>
    <w:rsid w:val="000D0BBC"/>
    <w:rsid w:val="000D0BD6"/>
    <w:rsid w:val="000D0C61"/>
    <w:rsid w:val="000D0C76"/>
    <w:rsid w:val="000D0CC0"/>
    <w:rsid w:val="000D0D44"/>
    <w:rsid w:val="000D0F64"/>
    <w:rsid w:val="000D1078"/>
    <w:rsid w:val="000D11E1"/>
    <w:rsid w:val="000D1215"/>
    <w:rsid w:val="000D1440"/>
    <w:rsid w:val="000D1D1E"/>
    <w:rsid w:val="000D1E75"/>
    <w:rsid w:val="000D1E85"/>
    <w:rsid w:val="000D21F9"/>
    <w:rsid w:val="000D24BD"/>
    <w:rsid w:val="000D27AD"/>
    <w:rsid w:val="000D2810"/>
    <w:rsid w:val="000D29D1"/>
    <w:rsid w:val="000D2A2B"/>
    <w:rsid w:val="000D2B05"/>
    <w:rsid w:val="000D2B0A"/>
    <w:rsid w:val="000D2EBA"/>
    <w:rsid w:val="000D3266"/>
    <w:rsid w:val="000D327A"/>
    <w:rsid w:val="000D3286"/>
    <w:rsid w:val="000D344D"/>
    <w:rsid w:val="000D347E"/>
    <w:rsid w:val="000D348F"/>
    <w:rsid w:val="000D34C8"/>
    <w:rsid w:val="000D3608"/>
    <w:rsid w:val="000D36AE"/>
    <w:rsid w:val="000D3960"/>
    <w:rsid w:val="000D3A5C"/>
    <w:rsid w:val="000D3CF5"/>
    <w:rsid w:val="000D3DF3"/>
    <w:rsid w:val="000D3EB1"/>
    <w:rsid w:val="000D3F33"/>
    <w:rsid w:val="000D40E7"/>
    <w:rsid w:val="000D4157"/>
    <w:rsid w:val="000D4459"/>
    <w:rsid w:val="000D4938"/>
    <w:rsid w:val="000D5004"/>
    <w:rsid w:val="000D56AC"/>
    <w:rsid w:val="000D56CB"/>
    <w:rsid w:val="000D584F"/>
    <w:rsid w:val="000D58A4"/>
    <w:rsid w:val="000D58D9"/>
    <w:rsid w:val="000D590E"/>
    <w:rsid w:val="000D5A28"/>
    <w:rsid w:val="000D5AF5"/>
    <w:rsid w:val="000D5B08"/>
    <w:rsid w:val="000D5F45"/>
    <w:rsid w:val="000D6251"/>
    <w:rsid w:val="000D63E6"/>
    <w:rsid w:val="000D6780"/>
    <w:rsid w:val="000D68FE"/>
    <w:rsid w:val="000D693B"/>
    <w:rsid w:val="000D6FFE"/>
    <w:rsid w:val="000D71EA"/>
    <w:rsid w:val="000D73BD"/>
    <w:rsid w:val="000D76BC"/>
    <w:rsid w:val="000D76CC"/>
    <w:rsid w:val="000D7750"/>
    <w:rsid w:val="000D77A1"/>
    <w:rsid w:val="000D7895"/>
    <w:rsid w:val="000D7B29"/>
    <w:rsid w:val="000D7BA4"/>
    <w:rsid w:val="000E00D2"/>
    <w:rsid w:val="000E0352"/>
    <w:rsid w:val="000E071E"/>
    <w:rsid w:val="000E07DC"/>
    <w:rsid w:val="000E0928"/>
    <w:rsid w:val="000E0C7C"/>
    <w:rsid w:val="000E0DEE"/>
    <w:rsid w:val="000E1187"/>
    <w:rsid w:val="000E1245"/>
    <w:rsid w:val="000E1388"/>
    <w:rsid w:val="000E138B"/>
    <w:rsid w:val="000E181D"/>
    <w:rsid w:val="000E1FD6"/>
    <w:rsid w:val="000E2304"/>
    <w:rsid w:val="000E23F3"/>
    <w:rsid w:val="000E2557"/>
    <w:rsid w:val="000E27AA"/>
    <w:rsid w:val="000E2B98"/>
    <w:rsid w:val="000E2C8D"/>
    <w:rsid w:val="000E2C9E"/>
    <w:rsid w:val="000E2CE1"/>
    <w:rsid w:val="000E2D22"/>
    <w:rsid w:val="000E2E03"/>
    <w:rsid w:val="000E3105"/>
    <w:rsid w:val="000E313B"/>
    <w:rsid w:val="000E3237"/>
    <w:rsid w:val="000E337A"/>
    <w:rsid w:val="000E34FD"/>
    <w:rsid w:val="000E3BEA"/>
    <w:rsid w:val="000E3BFB"/>
    <w:rsid w:val="000E3F60"/>
    <w:rsid w:val="000E3FDE"/>
    <w:rsid w:val="000E422E"/>
    <w:rsid w:val="000E4350"/>
    <w:rsid w:val="000E4355"/>
    <w:rsid w:val="000E4376"/>
    <w:rsid w:val="000E4408"/>
    <w:rsid w:val="000E46D3"/>
    <w:rsid w:val="000E4A2C"/>
    <w:rsid w:val="000E4A4A"/>
    <w:rsid w:val="000E4B6F"/>
    <w:rsid w:val="000E4BD3"/>
    <w:rsid w:val="000E4E70"/>
    <w:rsid w:val="000E4F4B"/>
    <w:rsid w:val="000E53AB"/>
    <w:rsid w:val="000E5716"/>
    <w:rsid w:val="000E5869"/>
    <w:rsid w:val="000E58D7"/>
    <w:rsid w:val="000E59CA"/>
    <w:rsid w:val="000E5AAA"/>
    <w:rsid w:val="000E5DA0"/>
    <w:rsid w:val="000E5FEC"/>
    <w:rsid w:val="000E6141"/>
    <w:rsid w:val="000E6322"/>
    <w:rsid w:val="000E6337"/>
    <w:rsid w:val="000E6373"/>
    <w:rsid w:val="000E66B5"/>
    <w:rsid w:val="000E68A1"/>
    <w:rsid w:val="000E69F5"/>
    <w:rsid w:val="000E6EE5"/>
    <w:rsid w:val="000E70E0"/>
    <w:rsid w:val="000E7144"/>
    <w:rsid w:val="000E73C8"/>
    <w:rsid w:val="000E74CB"/>
    <w:rsid w:val="000E77A9"/>
    <w:rsid w:val="000E7A79"/>
    <w:rsid w:val="000E7E0D"/>
    <w:rsid w:val="000F0016"/>
    <w:rsid w:val="000F07F1"/>
    <w:rsid w:val="000F084C"/>
    <w:rsid w:val="000F08BD"/>
    <w:rsid w:val="000F0EA1"/>
    <w:rsid w:val="000F0F1D"/>
    <w:rsid w:val="000F1096"/>
    <w:rsid w:val="000F1573"/>
    <w:rsid w:val="000F15B2"/>
    <w:rsid w:val="000F1890"/>
    <w:rsid w:val="000F19DE"/>
    <w:rsid w:val="000F1A4F"/>
    <w:rsid w:val="000F1F3D"/>
    <w:rsid w:val="000F216B"/>
    <w:rsid w:val="000F252B"/>
    <w:rsid w:val="000F2686"/>
    <w:rsid w:val="000F2B39"/>
    <w:rsid w:val="000F2E1F"/>
    <w:rsid w:val="000F314D"/>
    <w:rsid w:val="000F3196"/>
    <w:rsid w:val="000F333D"/>
    <w:rsid w:val="000F34D1"/>
    <w:rsid w:val="000F34EE"/>
    <w:rsid w:val="000F37B0"/>
    <w:rsid w:val="000F3838"/>
    <w:rsid w:val="000F384F"/>
    <w:rsid w:val="000F38DF"/>
    <w:rsid w:val="000F3BA8"/>
    <w:rsid w:val="000F4040"/>
    <w:rsid w:val="000F426C"/>
    <w:rsid w:val="000F4595"/>
    <w:rsid w:val="000F47B4"/>
    <w:rsid w:val="000F4A71"/>
    <w:rsid w:val="000F4C60"/>
    <w:rsid w:val="000F4C9D"/>
    <w:rsid w:val="000F4CB2"/>
    <w:rsid w:val="000F4D43"/>
    <w:rsid w:val="000F4DAA"/>
    <w:rsid w:val="000F4E44"/>
    <w:rsid w:val="000F4E90"/>
    <w:rsid w:val="000F4E91"/>
    <w:rsid w:val="000F5100"/>
    <w:rsid w:val="000F5653"/>
    <w:rsid w:val="000F568D"/>
    <w:rsid w:val="000F569C"/>
    <w:rsid w:val="000F57E4"/>
    <w:rsid w:val="000F586C"/>
    <w:rsid w:val="000F58E0"/>
    <w:rsid w:val="000F5C7E"/>
    <w:rsid w:val="000F5D39"/>
    <w:rsid w:val="000F6384"/>
    <w:rsid w:val="000F68D0"/>
    <w:rsid w:val="000F6990"/>
    <w:rsid w:val="000F6B15"/>
    <w:rsid w:val="000F6C06"/>
    <w:rsid w:val="000F6DDF"/>
    <w:rsid w:val="000F7100"/>
    <w:rsid w:val="000F715C"/>
    <w:rsid w:val="000F72B8"/>
    <w:rsid w:val="000F7720"/>
    <w:rsid w:val="000F7857"/>
    <w:rsid w:val="000F7C7B"/>
    <w:rsid w:val="000F7E5D"/>
    <w:rsid w:val="00100010"/>
    <w:rsid w:val="0010030B"/>
    <w:rsid w:val="001003CC"/>
    <w:rsid w:val="00100621"/>
    <w:rsid w:val="001006F5"/>
    <w:rsid w:val="0010088E"/>
    <w:rsid w:val="00100913"/>
    <w:rsid w:val="00100A08"/>
    <w:rsid w:val="00100AFE"/>
    <w:rsid w:val="00100BA0"/>
    <w:rsid w:val="00100C52"/>
    <w:rsid w:val="001013A4"/>
    <w:rsid w:val="00101451"/>
    <w:rsid w:val="0010148B"/>
    <w:rsid w:val="0010170B"/>
    <w:rsid w:val="001018E9"/>
    <w:rsid w:val="00101B1B"/>
    <w:rsid w:val="00101C4F"/>
    <w:rsid w:val="00102580"/>
    <w:rsid w:val="001026AB"/>
    <w:rsid w:val="001027AF"/>
    <w:rsid w:val="00102861"/>
    <w:rsid w:val="00102C9F"/>
    <w:rsid w:val="00102E3F"/>
    <w:rsid w:val="00102E78"/>
    <w:rsid w:val="0010318B"/>
    <w:rsid w:val="00103431"/>
    <w:rsid w:val="001034E9"/>
    <w:rsid w:val="00103AD1"/>
    <w:rsid w:val="00103C18"/>
    <w:rsid w:val="00103D9C"/>
    <w:rsid w:val="00103E79"/>
    <w:rsid w:val="00103FC9"/>
    <w:rsid w:val="0010406E"/>
    <w:rsid w:val="00104A2F"/>
    <w:rsid w:val="00104CD0"/>
    <w:rsid w:val="00104E94"/>
    <w:rsid w:val="001054BE"/>
    <w:rsid w:val="001055EE"/>
    <w:rsid w:val="00105654"/>
    <w:rsid w:val="00105B86"/>
    <w:rsid w:val="00106026"/>
    <w:rsid w:val="001062E1"/>
    <w:rsid w:val="001068D2"/>
    <w:rsid w:val="001069F2"/>
    <w:rsid w:val="00107264"/>
    <w:rsid w:val="0010734C"/>
    <w:rsid w:val="0010737D"/>
    <w:rsid w:val="001075C1"/>
    <w:rsid w:val="00107741"/>
    <w:rsid w:val="00107C04"/>
    <w:rsid w:val="00107CE6"/>
    <w:rsid w:val="00107E78"/>
    <w:rsid w:val="0011014A"/>
    <w:rsid w:val="00110167"/>
    <w:rsid w:val="001102F2"/>
    <w:rsid w:val="00110339"/>
    <w:rsid w:val="001103BD"/>
    <w:rsid w:val="001105AD"/>
    <w:rsid w:val="001105CF"/>
    <w:rsid w:val="0011088D"/>
    <w:rsid w:val="00110A78"/>
    <w:rsid w:val="00110B4C"/>
    <w:rsid w:val="00111183"/>
    <w:rsid w:val="001111AE"/>
    <w:rsid w:val="00111208"/>
    <w:rsid w:val="00111260"/>
    <w:rsid w:val="0011133D"/>
    <w:rsid w:val="00111376"/>
    <w:rsid w:val="001114CB"/>
    <w:rsid w:val="001114D2"/>
    <w:rsid w:val="001114EB"/>
    <w:rsid w:val="001115E4"/>
    <w:rsid w:val="00111808"/>
    <w:rsid w:val="001119F4"/>
    <w:rsid w:val="00111BF6"/>
    <w:rsid w:val="00111DDA"/>
    <w:rsid w:val="00112220"/>
    <w:rsid w:val="00112643"/>
    <w:rsid w:val="0011279C"/>
    <w:rsid w:val="00112AD4"/>
    <w:rsid w:val="00112B6A"/>
    <w:rsid w:val="00112B85"/>
    <w:rsid w:val="00112BA0"/>
    <w:rsid w:val="00112C6F"/>
    <w:rsid w:val="00112C9A"/>
    <w:rsid w:val="00112E7E"/>
    <w:rsid w:val="00112ED3"/>
    <w:rsid w:val="00113144"/>
    <w:rsid w:val="0011315B"/>
    <w:rsid w:val="00113216"/>
    <w:rsid w:val="0011339F"/>
    <w:rsid w:val="001134FA"/>
    <w:rsid w:val="001138B7"/>
    <w:rsid w:val="001138DE"/>
    <w:rsid w:val="00113A66"/>
    <w:rsid w:val="00113B8F"/>
    <w:rsid w:val="00113BB7"/>
    <w:rsid w:val="00113EC8"/>
    <w:rsid w:val="00113FE9"/>
    <w:rsid w:val="001145BE"/>
    <w:rsid w:val="0011476E"/>
    <w:rsid w:val="001148C9"/>
    <w:rsid w:val="001148E1"/>
    <w:rsid w:val="00114A50"/>
    <w:rsid w:val="00114D70"/>
    <w:rsid w:val="00114E36"/>
    <w:rsid w:val="00114E8B"/>
    <w:rsid w:val="00114E96"/>
    <w:rsid w:val="00114FC6"/>
    <w:rsid w:val="001151B6"/>
    <w:rsid w:val="001152C7"/>
    <w:rsid w:val="00115475"/>
    <w:rsid w:val="00115589"/>
    <w:rsid w:val="00115899"/>
    <w:rsid w:val="00115C88"/>
    <w:rsid w:val="001160FD"/>
    <w:rsid w:val="001161A1"/>
    <w:rsid w:val="0011644A"/>
    <w:rsid w:val="00116680"/>
    <w:rsid w:val="0011684D"/>
    <w:rsid w:val="0011686D"/>
    <w:rsid w:val="0011687A"/>
    <w:rsid w:val="00116A0B"/>
    <w:rsid w:val="00116B55"/>
    <w:rsid w:val="00116CE3"/>
    <w:rsid w:val="00116E84"/>
    <w:rsid w:val="00116EF4"/>
    <w:rsid w:val="00117077"/>
    <w:rsid w:val="001170BD"/>
    <w:rsid w:val="00117108"/>
    <w:rsid w:val="00117332"/>
    <w:rsid w:val="0011784B"/>
    <w:rsid w:val="00117C6E"/>
    <w:rsid w:val="00117C8C"/>
    <w:rsid w:val="00117E52"/>
    <w:rsid w:val="00117EA4"/>
    <w:rsid w:val="00120001"/>
    <w:rsid w:val="001204DD"/>
    <w:rsid w:val="00120B3E"/>
    <w:rsid w:val="0012149B"/>
    <w:rsid w:val="00121846"/>
    <w:rsid w:val="00121909"/>
    <w:rsid w:val="00121A33"/>
    <w:rsid w:val="00121DB3"/>
    <w:rsid w:val="0012234F"/>
    <w:rsid w:val="001223CA"/>
    <w:rsid w:val="00122839"/>
    <w:rsid w:val="00122A42"/>
    <w:rsid w:val="00122B68"/>
    <w:rsid w:val="00123115"/>
    <w:rsid w:val="00123145"/>
    <w:rsid w:val="001232D4"/>
    <w:rsid w:val="00123359"/>
    <w:rsid w:val="00123416"/>
    <w:rsid w:val="00123431"/>
    <w:rsid w:val="001237AC"/>
    <w:rsid w:val="001237EF"/>
    <w:rsid w:val="001239D2"/>
    <w:rsid w:val="00123F22"/>
    <w:rsid w:val="00124121"/>
    <w:rsid w:val="00124390"/>
    <w:rsid w:val="00124485"/>
    <w:rsid w:val="00124ABD"/>
    <w:rsid w:val="00124DAC"/>
    <w:rsid w:val="00124E12"/>
    <w:rsid w:val="00124E75"/>
    <w:rsid w:val="00124F5D"/>
    <w:rsid w:val="00125309"/>
    <w:rsid w:val="00125825"/>
    <w:rsid w:val="00125C7A"/>
    <w:rsid w:val="001260C5"/>
    <w:rsid w:val="001261B3"/>
    <w:rsid w:val="001262A4"/>
    <w:rsid w:val="001262CD"/>
    <w:rsid w:val="0012673D"/>
    <w:rsid w:val="001269B8"/>
    <w:rsid w:val="00126E52"/>
    <w:rsid w:val="00127099"/>
    <w:rsid w:val="00127206"/>
    <w:rsid w:val="00127CCC"/>
    <w:rsid w:val="00127E23"/>
    <w:rsid w:val="001302BC"/>
    <w:rsid w:val="001305EA"/>
    <w:rsid w:val="001306E5"/>
    <w:rsid w:val="00130CD7"/>
    <w:rsid w:val="00130EA5"/>
    <w:rsid w:val="00131255"/>
    <w:rsid w:val="001313DB"/>
    <w:rsid w:val="00131795"/>
    <w:rsid w:val="00131EC5"/>
    <w:rsid w:val="00131EC9"/>
    <w:rsid w:val="0013202C"/>
    <w:rsid w:val="001320A7"/>
    <w:rsid w:val="001321D0"/>
    <w:rsid w:val="00132262"/>
    <w:rsid w:val="001325D7"/>
    <w:rsid w:val="0013269F"/>
    <w:rsid w:val="00132830"/>
    <w:rsid w:val="00132B71"/>
    <w:rsid w:val="00132E10"/>
    <w:rsid w:val="00132ED4"/>
    <w:rsid w:val="00132F87"/>
    <w:rsid w:val="00133041"/>
    <w:rsid w:val="001334A7"/>
    <w:rsid w:val="001335FD"/>
    <w:rsid w:val="00133661"/>
    <w:rsid w:val="001337A5"/>
    <w:rsid w:val="00133828"/>
    <w:rsid w:val="00133965"/>
    <w:rsid w:val="001339D5"/>
    <w:rsid w:val="00133CBA"/>
    <w:rsid w:val="00133DA0"/>
    <w:rsid w:val="001341B5"/>
    <w:rsid w:val="0013427A"/>
    <w:rsid w:val="001348FE"/>
    <w:rsid w:val="00134A9D"/>
    <w:rsid w:val="00134AE7"/>
    <w:rsid w:val="00134B36"/>
    <w:rsid w:val="00134D55"/>
    <w:rsid w:val="00135248"/>
    <w:rsid w:val="0013532A"/>
    <w:rsid w:val="0013551F"/>
    <w:rsid w:val="001355C7"/>
    <w:rsid w:val="00135992"/>
    <w:rsid w:val="001359A9"/>
    <w:rsid w:val="001360F3"/>
    <w:rsid w:val="00136243"/>
    <w:rsid w:val="00136266"/>
    <w:rsid w:val="001362C2"/>
    <w:rsid w:val="0013678C"/>
    <w:rsid w:val="0013686A"/>
    <w:rsid w:val="00136955"/>
    <w:rsid w:val="00136A17"/>
    <w:rsid w:val="00136E19"/>
    <w:rsid w:val="00136FF6"/>
    <w:rsid w:val="001371B2"/>
    <w:rsid w:val="0013734B"/>
    <w:rsid w:val="001374FB"/>
    <w:rsid w:val="00137A13"/>
    <w:rsid w:val="00137AB9"/>
    <w:rsid w:val="00137C67"/>
    <w:rsid w:val="00137D78"/>
    <w:rsid w:val="0014060C"/>
    <w:rsid w:val="00140934"/>
    <w:rsid w:val="001409A0"/>
    <w:rsid w:val="00140CBB"/>
    <w:rsid w:val="00141046"/>
    <w:rsid w:val="00141489"/>
    <w:rsid w:val="001416E4"/>
    <w:rsid w:val="001419E5"/>
    <w:rsid w:val="00141D9A"/>
    <w:rsid w:val="00141E40"/>
    <w:rsid w:val="00141F08"/>
    <w:rsid w:val="00141FF2"/>
    <w:rsid w:val="00142222"/>
    <w:rsid w:val="00142279"/>
    <w:rsid w:val="001423B8"/>
    <w:rsid w:val="0014287A"/>
    <w:rsid w:val="00142C1E"/>
    <w:rsid w:val="00142DE2"/>
    <w:rsid w:val="00142E62"/>
    <w:rsid w:val="001434E2"/>
    <w:rsid w:val="001436E1"/>
    <w:rsid w:val="001437F1"/>
    <w:rsid w:val="00143BB8"/>
    <w:rsid w:val="00143BDA"/>
    <w:rsid w:val="00143D62"/>
    <w:rsid w:val="00143DAE"/>
    <w:rsid w:val="00143E10"/>
    <w:rsid w:val="00143EBF"/>
    <w:rsid w:val="00143ED3"/>
    <w:rsid w:val="00143FA7"/>
    <w:rsid w:val="001441DF"/>
    <w:rsid w:val="0014426C"/>
    <w:rsid w:val="001445DB"/>
    <w:rsid w:val="00144664"/>
    <w:rsid w:val="0014472A"/>
    <w:rsid w:val="00144C87"/>
    <w:rsid w:val="0014515E"/>
    <w:rsid w:val="001455C2"/>
    <w:rsid w:val="001455D7"/>
    <w:rsid w:val="0014564A"/>
    <w:rsid w:val="0014571A"/>
    <w:rsid w:val="0014586A"/>
    <w:rsid w:val="00145B9B"/>
    <w:rsid w:val="00145D8F"/>
    <w:rsid w:val="00145DAE"/>
    <w:rsid w:val="00145E65"/>
    <w:rsid w:val="00145E77"/>
    <w:rsid w:val="00145ED6"/>
    <w:rsid w:val="001461F3"/>
    <w:rsid w:val="001467B1"/>
    <w:rsid w:val="001468B4"/>
    <w:rsid w:val="00146C62"/>
    <w:rsid w:val="00146CAA"/>
    <w:rsid w:val="001472A0"/>
    <w:rsid w:val="001472CA"/>
    <w:rsid w:val="0014762B"/>
    <w:rsid w:val="001477FB"/>
    <w:rsid w:val="00147980"/>
    <w:rsid w:val="00147A5F"/>
    <w:rsid w:val="00147BA8"/>
    <w:rsid w:val="00147C1E"/>
    <w:rsid w:val="00147FE2"/>
    <w:rsid w:val="00150175"/>
    <w:rsid w:val="001502C8"/>
    <w:rsid w:val="001503EA"/>
    <w:rsid w:val="00150407"/>
    <w:rsid w:val="0015041D"/>
    <w:rsid w:val="00150441"/>
    <w:rsid w:val="0015056A"/>
    <w:rsid w:val="00150B18"/>
    <w:rsid w:val="00150BB2"/>
    <w:rsid w:val="00150BEC"/>
    <w:rsid w:val="00150C5C"/>
    <w:rsid w:val="00150DE2"/>
    <w:rsid w:val="00150EDA"/>
    <w:rsid w:val="00150FA7"/>
    <w:rsid w:val="00151011"/>
    <w:rsid w:val="00151224"/>
    <w:rsid w:val="0015125F"/>
    <w:rsid w:val="00151278"/>
    <w:rsid w:val="00151309"/>
    <w:rsid w:val="0015130F"/>
    <w:rsid w:val="0015174A"/>
    <w:rsid w:val="00151933"/>
    <w:rsid w:val="00151D56"/>
    <w:rsid w:val="00152AE6"/>
    <w:rsid w:val="00152D31"/>
    <w:rsid w:val="001532BA"/>
    <w:rsid w:val="00153304"/>
    <w:rsid w:val="001533A5"/>
    <w:rsid w:val="00153453"/>
    <w:rsid w:val="00153543"/>
    <w:rsid w:val="001536E4"/>
    <w:rsid w:val="00153A00"/>
    <w:rsid w:val="00153FED"/>
    <w:rsid w:val="001541AA"/>
    <w:rsid w:val="00154328"/>
    <w:rsid w:val="00154363"/>
    <w:rsid w:val="001543BF"/>
    <w:rsid w:val="0015463C"/>
    <w:rsid w:val="00154DC1"/>
    <w:rsid w:val="0015513F"/>
    <w:rsid w:val="0015545E"/>
    <w:rsid w:val="001556DC"/>
    <w:rsid w:val="00155862"/>
    <w:rsid w:val="00155868"/>
    <w:rsid w:val="001558D7"/>
    <w:rsid w:val="00155A88"/>
    <w:rsid w:val="00155BFD"/>
    <w:rsid w:val="00155E52"/>
    <w:rsid w:val="00155E93"/>
    <w:rsid w:val="001561B2"/>
    <w:rsid w:val="00156277"/>
    <w:rsid w:val="00156887"/>
    <w:rsid w:val="00156ABA"/>
    <w:rsid w:val="001570C5"/>
    <w:rsid w:val="00157390"/>
    <w:rsid w:val="00157955"/>
    <w:rsid w:val="00157995"/>
    <w:rsid w:val="001602B1"/>
    <w:rsid w:val="00160441"/>
    <w:rsid w:val="0016062B"/>
    <w:rsid w:val="00160998"/>
    <w:rsid w:val="00160CD6"/>
    <w:rsid w:val="00160D5F"/>
    <w:rsid w:val="00160F5F"/>
    <w:rsid w:val="00161D5F"/>
    <w:rsid w:val="00161EBC"/>
    <w:rsid w:val="00162208"/>
    <w:rsid w:val="00162308"/>
    <w:rsid w:val="00162802"/>
    <w:rsid w:val="00162D54"/>
    <w:rsid w:val="00162D56"/>
    <w:rsid w:val="00162E54"/>
    <w:rsid w:val="0016316A"/>
    <w:rsid w:val="0016318A"/>
    <w:rsid w:val="001634D5"/>
    <w:rsid w:val="00163539"/>
    <w:rsid w:val="0016381F"/>
    <w:rsid w:val="00163879"/>
    <w:rsid w:val="00163B01"/>
    <w:rsid w:val="00163B58"/>
    <w:rsid w:val="00163BCF"/>
    <w:rsid w:val="00163CFB"/>
    <w:rsid w:val="00163D1D"/>
    <w:rsid w:val="00163E05"/>
    <w:rsid w:val="00163F6E"/>
    <w:rsid w:val="0016411D"/>
    <w:rsid w:val="00164171"/>
    <w:rsid w:val="0016424B"/>
    <w:rsid w:val="00164458"/>
    <w:rsid w:val="00164533"/>
    <w:rsid w:val="001645DC"/>
    <w:rsid w:val="00164740"/>
    <w:rsid w:val="001647B4"/>
    <w:rsid w:val="00164895"/>
    <w:rsid w:val="00164A0A"/>
    <w:rsid w:val="00164A6D"/>
    <w:rsid w:val="00164DE8"/>
    <w:rsid w:val="00164E58"/>
    <w:rsid w:val="00164EC9"/>
    <w:rsid w:val="00165033"/>
    <w:rsid w:val="00165389"/>
    <w:rsid w:val="00165406"/>
    <w:rsid w:val="0016583B"/>
    <w:rsid w:val="00165926"/>
    <w:rsid w:val="00165D6A"/>
    <w:rsid w:val="00165D76"/>
    <w:rsid w:val="00165DBC"/>
    <w:rsid w:val="00165F3C"/>
    <w:rsid w:val="001660C5"/>
    <w:rsid w:val="00166286"/>
    <w:rsid w:val="001665E8"/>
    <w:rsid w:val="001665EB"/>
    <w:rsid w:val="00166823"/>
    <w:rsid w:val="00166D74"/>
    <w:rsid w:val="001670EA"/>
    <w:rsid w:val="001674A0"/>
    <w:rsid w:val="001675E7"/>
    <w:rsid w:val="00167C84"/>
    <w:rsid w:val="00167D0F"/>
    <w:rsid w:val="00167E06"/>
    <w:rsid w:val="0017020F"/>
    <w:rsid w:val="00170502"/>
    <w:rsid w:val="00170A50"/>
    <w:rsid w:val="00170AF8"/>
    <w:rsid w:val="00170C02"/>
    <w:rsid w:val="00171039"/>
    <w:rsid w:val="00171128"/>
    <w:rsid w:val="0017117F"/>
    <w:rsid w:val="00171455"/>
    <w:rsid w:val="00171797"/>
    <w:rsid w:val="00171CD5"/>
    <w:rsid w:val="00172268"/>
    <w:rsid w:val="00172396"/>
    <w:rsid w:val="00172397"/>
    <w:rsid w:val="0017247E"/>
    <w:rsid w:val="001724BF"/>
    <w:rsid w:val="0017297A"/>
    <w:rsid w:val="00172F6A"/>
    <w:rsid w:val="00172FEE"/>
    <w:rsid w:val="0017307D"/>
    <w:rsid w:val="00173186"/>
    <w:rsid w:val="001731E2"/>
    <w:rsid w:val="00173A9D"/>
    <w:rsid w:val="00173F64"/>
    <w:rsid w:val="00174C5E"/>
    <w:rsid w:val="00174F3E"/>
    <w:rsid w:val="00174FFD"/>
    <w:rsid w:val="001754B5"/>
    <w:rsid w:val="001754FF"/>
    <w:rsid w:val="00175612"/>
    <w:rsid w:val="00175738"/>
    <w:rsid w:val="001757E5"/>
    <w:rsid w:val="001759CA"/>
    <w:rsid w:val="00175A41"/>
    <w:rsid w:val="00175C2F"/>
    <w:rsid w:val="00175E33"/>
    <w:rsid w:val="0017639D"/>
    <w:rsid w:val="001764CC"/>
    <w:rsid w:val="00176954"/>
    <w:rsid w:val="0017725D"/>
    <w:rsid w:val="0017726A"/>
    <w:rsid w:val="00177285"/>
    <w:rsid w:val="00177539"/>
    <w:rsid w:val="001778DE"/>
    <w:rsid w:val="00177BFF"/>
    <w:rsid w:val="00177D3E"/>
    <w:rsid w:val="00177D76"/>
    <w:rsid w:val="00177DD3"/>
    <w:rsid w:val="00177DFD"/>
    <w:rsid w:val="00177E25"/>
    <w:rsid w:val="00177E39"/>
    <w:rsid w:val="00177F9F"/>
    <w:rsid w:val="001800A3"/>
    <w:rsid w:val="00180278"/>
    <w:rsid w:val="00180649"/>
    <w:rsid w:val="001806F5"/>
    <w:rsid w:val="001807F2"/>
    <w:rsid w:val="0018083B"/>
    <w:rsid w:val="00181033"/>
    <w:rsid w:val="00181099"/>
    <w:rsid w:val="0018137A"/>
    <w:rsid w:val="00181431"/>
    <w:rsid w:val="001815F4"/>
    <w:rsid w:val="00181712"/>
    <w:rsid w:val="0018182C"/>
    <w:rsid w:val="001818A7"/>
    <w:rsid w:val="001818D5"/>
    <w:rsid w:val="00181FB3"/>
    <w:rsid w:val="00182337"/>
    <w:rsid w:val="00182725"/>
    <w:rsid w:val="0018293A"/>
    <w:rsid w:val="001829C8"/>
    <w:rsid w:val="00182BDD"/>
    <w:rsid w:val="00182CFA"/>
    <w:rsid w:val="00182D0C"/>
    <w:rsid w:val="00182F23"/>
    <w:rsid w:val="00183628"/>
    <w:rsid w:val="00183A06"/>
    <w:rsid w:val="001841DB"/>
    <w:rsid w:val="0018423A"/>
    <w:rsid w:val="00184582"/>
    <w:rsid w:val="00184999"/>
    <w:rsid w:val="00184B09"/>
    <w:rsid w:val="00184C72"/>
    <w:rsid w:val="00184D64"/>
    <w:rsid w:val="00185102"/>
    <w:rsid w:val="001851C4"/>
    <w:rsid w:val="001856C1"/>
    <w:rsid w:val="00185726"/>
    <w:rsid w:val="00185C41"/>
    <w:rsid w:val="00185D57"/>
    <w:rsid w:val="00185E36"/>
    <w:rsid w:val="001862F5"/>
    <w:rsid w:val="0018665C"/>
    <w:rsid w:val="0018683F"/>
    <w:rsid w:val="001868F2"/>
    <w:rsid w:val="00186904"/>
    <w:rsid w:val="00186A20"/>
    <w:rsid w:val="00186A60"/>
    <w:rsid w:val="00186B0A"/>
    <w:rsid w:val="001871D4"/>
    <w:rsid w:val="001871E2"/>
    <w:rsid w:val="00187512"/>
    <w:rsid w:val="001875F3"/>
    <w:rsid w:val="00187868"/>
    <w:rsid w:val="00187978"/>
    <w:rsid w:val="00187A5C"/>
    <w:rsid w:val="00190348"/>
    <w:rsid w:val="001905BD"/>
    <w:rsid w:val="001906B9"/>
    <w:rsid w:val="001907F2"/>
    <w:rsid w:val="0019109A"/>
    <w:rsid w:val="00191345"/>
    <w:rsid w:val="001915C7"/>
    <w:rsid w:val="001919E9"/>
    <w:rsid w:val="00191A11"/>
    <w:rsid w:val="00191ACF"/>
    <w:rsid w:val="00191D56"/>
    <w:rsid w:val="00191E79"/>
    <w:rsid w:val="00191FC9"/>
    <w:rsid w:val="00192EDE"/>
    <w:rsid w:val="00192FE6"/>
    <w:rsid w:val="00192FF2"/>
    <w:rsid w:val="0019302C"/>
    <w:rsid w:val="00193120"/>
    <w:rsid w:val="001935DB"/>
    <w:rsid w:val="0019360B"/>
    <w:rsid w:val="00193688"/>
    <w:rsid w:val="001936DE"/>
    <w:rsid w:val="00193780"/>
    <w:rsid w:val="00193986"/>
    <w:rsid w:val="00193B08"/>
    <w:rsid w:val="00193DDC"/>
    <w:rsid w:val="00193E95"/>
    <w:rsid w:val="00193FE3"/>
    <w:rsid w:val="00194004"/>
    <w:rsid w:val="001940D1"/>
    <w:rsid w:val="001943CE"/>
    <w:rsid w:val="001944EA"/>
    <w:rsid w:val="00194570"/>
    <w:rsid w:val="001945DE"/>
    <w:rsid w:val="001946CE"/>
    <w:rsid w:val="00194938"/>
    <w:rsid w:val="00194946"/>
    <w:rsid w:val="00194A15"/>
    <w:rsid w:val="00194B7C"/>
    <w:rsid w:val="00194D46"/>
    <w:rsid w:val="0019520B"/>
    <w:rsid w:val="0019560B"/>
    <w:rsid w:val="001956F1"/>
    <w:rsid w:val="0019575C"/>
    <w:rsid w:val="001958E5"/>
    <w:rsid w:val="0019592B"/>
    <w:rsid w:val="00195A4D"/>
    <w:rsid w:val="00195B6C"/>
    <w:rsid w:val="00195B8F"/>
    <w:rsid w:val="00195EFA"/>
    <w:rsid w:val="001960C1"/>
    <w:rsid w:val="0019616F"/>
    <w:rsid w:val="00196176"/>
    <w:rsid w:val="001962C1"/>
    <w:rsid w:val="00196344"/>
    <w:rsid w:val="001967DE"/>
    <w:rsid w:val="00196BF4"/>
    <w:rsid w:val="001971D1"/>
    <w:rsid w:val="001972DA"/>
    <w:rsid w:val="001972EF"/>
    <w:rsid w:val="001976AA"/>
    <w:rsid w:val="0019794C"/>
    <w:rsid w:val="00197C0D"/>
    <w:rsid w:val="001A0136"/>
    <w:rsid w:val="001A023D"/>
    <w:rsid w:val="001A02F6"/>
    <w:rsid w:val="001A0307"/>
    <w:rsid w:val="001A04C1"/>
    <w:rsid w:val="001A0835"/>
    <w:rsid w:val="001A08EC"/>
    <w:rsid w:val="001A0B1F"/>
    <w:rsid w:val="001A0B4C"/>
    <w:rsid w:val="001A0C1D"/>
    <w:rsid w:val="001A0C63"/>
    <w:rsid w:val="001A115C"/>
    <w:rsid w:val="001A154B"/>
    <w:rsid w:val="001A158A"/>
    <w:rsid w:val="001A15C6"/>
    <w:rsid w:val="001A17A0"/>
    <w:rsid w:val="001A1EDB"/>
    <w:rsid w:val="001A22DF"/>
    <w:rsid w:val="001A2533"/>
    <w:rsid w:val="001A2666"/>
    <w:rsid w:val="001A277D"/>
    <w:rsid w:val="001A2EFB"/>
    <w:rsid w:val="001A3290"/>
    <w:rsid w:val="001A32B9"/>
    <w:rsid w:val="001A335B"/>
    <w:rsid w:val="001A336C"/>
    <w:rsid w:val="001A337F"/>
    <w:rsid w:val="001A371C"/>
    <w:rsid w:val="001A38F8"/>
    <w:rsid w:val="001A3E1A"/>
    <w:rsid w:val="001A3FFB"/>
    <w:rsid w:val="001A437B"/>
    <w:rsid w:val="001A4608"/>
    <w:rsid w:val="001A49FD"/>
    <w:rsid w:val="001A4F2B"/>
    <w:rsid w:val="001A4F54"/>
    <w:rsid w:val="001A501A"/>
    <w:rsid w:val="001A5076"/>
    <w:rsid w:val="001A5510"/>
    <w:rsid w:val="001A5B31"/>
    <w:rsid w:val="001A5BB8"/>
    <w:rsid w:val="001A5C7B"/>
    <w:rsid w:val="001A5E19"/>
    <w:rsid w:val="001A5E57"/>
    <w:rsid w:val="001A62FD"/>
    <w:rsid w:val="001A63D8"/>
    <w:rsid w:val="001A683C"/>
    <w:rsid w:val="001A68CC"/>
    <w:rsid w:val="001A693B"/>
    <w:rsid w:val="001A6AE0"/>
    <w:rsid w:val="001A6DEB"/>
    <w:rsid w:val="001A7061"/>
    <w:rsid w:val="001A739C"/>
    <w:rsid w:val="001A7560"/>
    <w:rsid w:val="001A758B"/>
    <w:rsid w:val="001A78D5"/>
    <w:rsid w:val="001A7B41"/>
    <w:rsid w:val="001A7E0E"/>
    <w:rsid w:val="001B0108"/>
    <w:rsid w:val="001B01FA"/>
    <w:rsid w:val="001B0230"/>
    <w:rsid w:val="001B0400"/>
    <w:rsid w:val="001B06AE"/>
    <w:rsid w:val="001B0832"/>
    <w:rsid w:val="001B08FB"/>
    <w:rsid w:val="001B0940"/>
    <w:rsid w:val="001B0BD1"/>
    <w:rsid w:val="001B0C13"/>
    <w:rsid w:val="001B0CC7"/>
    <w:rsid w:val="001B0EBC"/>
    <w:rsid w:val="001B18A7"/>
    <w:rsid w:val="001B1EE8"/>
    <w:rsid w:val="001B2554"/>
    <w:rsid w:val="001B264F"/>
    <w:rsid w:val="001B26ED"/>
    <w:rsid w:val="001B2762"/>
    <w:rsid w:val="001B284F"/>
    <w:rsid w:val="001B296D"/>
    <w:rsid w:val="001B2A10"/>
    <w:rsid w:val="001B2C03"/>
    <w:rsid w:val="001B2F40"/>
    <w:rsid w:val="001B301D"/>
    <w:rsid w:val="001B309C"/>
    <w:rsid w:val="001B34E0"/>
    <w:rsid w:val="001B352C"/>
    <w:rsid w:val="001B36FC"/>
    <w:rsid w:val="001B383F"/>
    <w:rsid w:val="001B38EE"/>
    <w:rsid w:val="001B3A86"/>
    <w:rsid w:val="001B41ED"/>
    <w:rsid w:val="001B44BE"/>
    <w:rsid w:val="001B4607"/>
    <w:rsid w:val="001B4F51"/>
    <w:rsid w:val="001B4F86"/>
    <w:rsid w:val="001B5262"/>
    <w:rsid w:val="001B5BD0"/>
    <w:rsid w:val="001B5D4D"/>
    <w:rsid w:val="001B60C8"/>
    <w:rsid w:val="001B6C1A"/>
    <w:rsid w:val="001B6DDF"/>
    <w:rsid w:val="001B6DF1"/>
    <w:rsid w:val="001B6E8B"/>
    <w:rsid w:val="001B6F9F"/>
    <w:rsid w:val="001B7261"/>
    <w:rsid w:val="001B72AA"/>
    <w:rsid w:val="001B7B88"/>
    <w:rsid w:val="001B7BEF"/>
    <w:rsid w:val="001B7E0C"/>
    <w:rsid w:val="001B7E4E"/>
    <w:rsid w:val="001B7EB1"/>
    <w:rsid w:val="001B7F56"/>
    <w:rsid w:val="001C0121"/>
    <w:rsid w:val="001C0129"/>
    <w:rsid w:val="001C02E3"/>
    <w:rsid w:val="001C05AC"/>
    <w:rsid w:val="001C05C8"/>
    <w:rsid w:val="001C0674"/>
    <w:rsid w:val="001C08CF"/>
    <w:rsid w:val="001C0E61"/>
    <w:rsid w:val="001C112E"/>
    <w:rsid w:val="001C13B2"/>
    <w:rsid w:val="001C1405"/>
    <w:rsid w:val="001C1499"/>
    <w:rsid w:val="001C18DB"/>
    <w:rsid w:val="001C1B93"/>
    <w:rsid w:val="001C1C03"/>
    <w:rsid w:val="001C226F"/>
    <w:rsid w:val="001C2792"/>
    <w:rsid w:val="001C2AAF"/>
    <w:rsid w:val="001C2B2B"/>
    <w:rsid w:val="001C2C92"/>
    <w:rsid w:val="001C2EC3"/>
    <w:rsid w:val="001C3388"/>
    <w:rsid w:val="001C38EE"/>
    <w:rsid w:val="001C3B52"/>
    <w:rsid w:val="001C3BAA"/>
    <w:rsid w:val="001C3BB6"/>
    <w:rsid w:val="001C3C40"/>
    <w:rsid w:val="001C3C73"/>
    <w:rsid w:val="001C43E2"/>
    <w:rsid w:val="001C45DE"/>
    <w:rsid w:val="001C4D43"/>
    <w:rsid w:val="001C4DA7"/>
    <w:rsid w:val="001C5296"/>
    <w:rsid w:val="001C589C"/>
    <w:rsid w:val="001C5F41"/>
    <w:rsid w:val="001C63BD"/>
    <w:rsid w:val="001C65EA"/>
    <w:rsid w:val="001C66AC"/>
    <w:rsid w:val="001C6754"/>
    <w:rsid w:val="001C6758"/>
    <w:rsid w:val="001C67F3"/>
    <w:rsid w:val="001C69E0"/>
    <w:rsid w:val="001C6B43"/>
    <w:rsid w:val="001C6C24"/>
    <w:rsid w:val="001C6DDA"/>
    <w:rsid w:val="001C6E40"/>
    <w:rsid w:val="001C6F92"/>
    <w:rsid w:val="001C7307"/>
    <w:rsid w:val="001C73B6"/>
    <w:rsid w:val="001C73F4"/>
    <w:rsid w:val="001C7493"/>
    <w:rsid w:val="001C774E"/>
    <w:rsid w:val="001C77F0"/>
    <w:rsid w:val="001C79D7"/>
    <w:rsid w:val="001D04D0"/>
    <w:rsid w:val="001D089F"/>
    <w:rsid w:val="001D0966"/>
    <w:rsid w:val="001D0C0A"/>
    <w:rsid w:val="001D114D"/>
    <w:rsid w:val="001D172A"/>
    <w:rsid w:val="001D1845"/>
    <w:rsid w:val="001D1B43"/>
    <w:rsid w:val="001D23AA"/>
    <w:rsid w:val="001D2943"/>
    <w:rsid w:val="001D2C31"/>
    <w:rsid w:val="001D3019"/>
    <w:rsid w:val="001D30C9"/>
    <w:rsid w:val="001D3595"/>
    <w:rsid w:val="001D35A4"/>
    <w:rsid w:val="001D3A5C"/>
    <w:rsid w:val="001D3B3D"/>
    <w:rsid w:val="001D3CBD"/>
    <w:rsid w:val="001D3DCB"/>
    <w:rsid w:val="001D3EDE"/>
    <w:rsid w:val="001D3FC8"/>
    <w:rsid w:val="001D4399"/>
    <w:rsid w:val="001D445B"/>
    <w:rsid w:val="001D4542"/>
    <w:rsid w:val="001D46A0"/>
    <w:rsid w:val="001D48E7"/>
    <w:rsid w:val="001D4A87"/>
    <w:rsid w:val="001D4B9A"/>
    <w:rsid w:val="001D4C94"/>
    <w:rsid w:val="001D4CAA"/>
    <w:rsid w:val="001D4DA0"/>
    <w:rsid w:val="001D4F61"/>
    <w:rsid w:val="001D50C2"/>
    <w:rsid w:val="001D51BA"/>
    <w:rsid w:val="001D5513"/>
    <w:rsid w:val="001D55E4"/>
    <w:rsid w:val="001D5B79"/>
    <w:rsid w:val="001D5D67"/>
    <w:rsid w:val="001D5DDC"/>
    <w:rsid w:val="001D5F42"/>
    <w:rsid w:val="001D5FF5"/>
    <w:rsid w:val="001D6523"/>
    <w:rsid w:val="001D65A7"/>
    <w:rsid w:val="001D661A"/>
    <w:rsid w:val="001D6B44"/>
    <w:rsid w:val="001D74D1"/>
    <w:rsid w:val="001D753C"/>
    <w:rsid w:val="001D76BF"/>
    <w:rsid w:val="001D7818"/>
    <w:rsid w:val="001D7CA4"/>
    <w:rsid w:val="001D7CAB"/>
    <w:rsid w:val="001D7E58"/>
    <w:rsid w:val="001D7FF7"/>
    <w:rsid w:val="001E0425"/>
    <w:rsid w:val="001E04EE"/>
    <w:rsid w:val="001E06DA"/>
    <w:rsid w:val="001E07D7"/>
    <w:rsid w:val="001E0DBA"/>
    <w:rsid w:val="001E0DD9"/>
    <w:rsid w:val="001E0E41"/>
    <w:rsid w:val="001E0E83"/>
    <w:rsid w:val="001E1080"/>
    <w:rsid w:val="001E114F"/>
    <w:rsid w:val="001E126A"/>
    <w:rsid w:val="001E13B3"/>
    <w:rsid w:val="001E1782"/>
    <w:rsid w:val="001E1B07"/>
    <w:rsid w:val="001E1C85"/>
    <w:rsid w:val="001E2261"/>
    <w:rsid w:val="001E238C"/>
    <w:rsid w:val="001E2C38"/>
    <w:rsid w:val="001E2DC2"/>
    <w:rsid w:val="001E2FCC"/>
    <w:rsid w:val="001E30A0"/>
    <w:rsid w:val="001E33CD"/>
    <w:rsid w:val="001E34D7"/>
    <w:rsid w:val="001E35D5"/>
    <w:rsid w:val="001E3BA4"/>
    <w:rsid w:val="001E3BC0"/>
    <w:rsid w:val="001E3C98"/>
    <w:rsid w:val="001E3DE1"/>
    <w:rsid w:val="001E3EA4"/>
    <w:rsid w:val="001E3EBB"/>
    <w:rsid w:val="001E4566"/>
    <w:rsid w:val="001E4614"/>
    <w:rsid w:val="001E487D"/>
    <w:rsid w:val="001E4B23"/>
    <w:rsid w:val="001E4D4F"/>
    <w:rsid w:val="001E4F57"/>
    <w:rsid w:val="001E54E1"/>
    <w:rsid w:val="001E54F9"/>
    <w:rsid w:val="001E5691"/>
    <w:rsid w:val="001E570B"/>
    <w:rsid w:val="001E57CF"/>
    <w:rsid w:val="001E5981"/>
    <w:rsid w:val="001E5C22"/>
    <w:rsid w:val="001E5CC2"/>
    <w:rsid w:val="001E5D31"/>
    <w:rsid w:val="001E60D2"/>
    <w:rsid w:val="001E6117"/>
    <w:rsid w:val="001E6191"/>
    <w:rsid w:val="001E6826"/>
    <w:rsid w:val="001E687C"/>
    <w:rsid w:val="001E6A5D"/>
    <w:rsid w:val="001E6E8E"/>
    <w:rsid w:val="001E7186"/>
    <w:rsid w:val="001E718B"/>
    <w:rsid w:val="001E71CB"/>
    <w:rsid w:val="001E746E"/>
    <w:rsid w:val="001E74BA"/>
    <w:rsid w:val="001E7729"/>
    <w:rsid w:val="001E7B9F"/>
    <w:rsid w:val="001E7CD5"/>
    <w:rsid w:val="001E7D0B"/>
    <w:rsid w:val="001E7F10"/>
    <w:rsid w:val="001E7F13"/>
    <w:rsid w:val="001E7F4C"/>
    <w:rsid w:val="001F0023"/>
    <w:rsid w:val="001F0080"/>
    <w:rsid w:val="001F00A4"/>
    <w:rsid w:val="001F00AF"/>
    <w:rsid w:val="001F01FB"/>
    <w:rsid w:val="001F0282"/>
    <w:rsid w:val="001F02A6"/>
    <w:rsid w:val="001F0658"/>
    <w:rsid w:val="001F0C29"/>
    <w:rsid w:val="001F0E92"/>
    <w:rsid w:val="001F1694"/>
    <w:rsid w:val="001F1762"/>
    <w:rsid w:val="001F1987"/>
    <w:rsid w:val="001F1D9E"/>
    <w:rsid w:val="001F201D"/>
    <w:rsid w:val="001F216D"/>
    <w:rsid w:val="001F21BC"/>
    <w:rsid w:val="001F2211"/>
    <w:rsid w:val="001F22D5"/>
    <w:rsid w:val="001F23BD"/>
    <w:rsid w:val="001F2674"/>
    <w:rsid w:val="001F271F"/>
    <w:rsid w:val="001F2B54"/>
    <w:rsid w:val="001F2E70"/>
    <w:rsid w:val="001F3159"/>
    <w:rsid w:val="001F34DA"/>
    <w:rsid w:val="001F358A"/>
    <w:rsid w:val="001F3AFA"/>
    <w:rsid w:val="001F3B0A"/>
    <w:rsid w:val="001F3C3B"/>
    <w:rsid w:val="001F3E12"/>
    <w:rsid w:val="001F3E5B"/>
    <w:rsid w:val="001F400C"/>
    <w:rsid w:val="001F4361"/>
    <w:rsid w:val="001F446F"/>
    <w:rsid w:val="001F4614"/>
    <w:rsid w:val="001F48A4"/>
    <w:rsid w:val="001F4981"/>
    <w:rsid w:val="001F49AA"/>
    <w:rsid w:val="001F4DAC"/>
    <w:rsid w:val="001F4DB4"/>
    <w:rsid w:val="001F5019"/>
    <w:rsid w:val="001F505E"/>
    <w:rsid w:val="001F51C5"/>
    <w:rsid w:val="001F5228"/>
    <w:rsid w:val="001F53A9"/>
    <w:rsid w:val="001F557E"/>
    <w:rsid w:val="001F5CB9"/>
    <w:rsid w:val="001F5DA7"/>
    <w:rsid w:val="001F65B0"/>
    <w:rsid w:val="001F67AA"/>
    <w:rsid w:val="001F6862"/>
    <w:rsid w:val="001F68CB"/>
    <w:rsid w:val="001F698D"/>
    <w:rsid w:val="001F6A5E"/>
    <w:rsid w:val="001F6A9E"/>
    <w:rsid w:val="001F6AFD"/>
    <w:rsid w:val="001F6FBA"/>
    <w:rsid w:val="001F7005"/>
    <w:rsid w:val="001F7040"/>
    <w:rsid w:val="001F738D"/>
    <w:rsid w:val="001F7429"/>
    <w:rsid w:val="001F7599"/>
    <w:rsid w:val="001F75B3"/>
    <w:rsid w:val="001F75EF"/>
    <w:rsid w:val="001F7659"/>
    <w:rsid w:val="001F776A"/>
    <w:rsid w:val="001F7A92"/>
    <w:rsid w:val="001F7F34"/>
    <w:rsid w:val="00200561"/>
    <w:rsid w:val="002006FA"/>
    <w:rsid w:val="00200873"/>
    <w:rsid w:val="002008CE"/>
    <w:rsid w:val="00200B80"/>
    <w:rsid w:val="00200C3F"/>
    <w:rsid w:val="00200F2C"/>
    <w:rsid w:val="00201028"/>
    <w:rsid w:val="002012F7"/>
    <w:rsid w:val="0020184B"/>
    <w:rsid w:val="00201974"/>
    <w:rsid w:val="00201C45"/>
    <w:rsid w:val="00201D37"/>
    <w:rsid w:val="00201D49"/>
    <w:rsid w:val="00201DFA"/>
    <w:rsid w:val="002025D0"/>
    <w:rsid w:val="0020296C"/>
    <w:rsid w:val="00202A39"/>
    <w:rsid w:val="00203168"/>
    <w:rsid w:val="00203321"/>
    <w:rsid w:val="00203369"/>
    <w:rsid w:val="00203588"/>
    <w:rsid w:val="0020378B"/>
    <w:rsid w:val="00203B2D"/>
    <w:rsid w:val="00203D94"/>
    <w:rsid w:val="00204402"/>
    <w:rsid w:val="0020452A"/>
    <w:rsid w:val="0020483C"/>
    <w:rsid w:val="00204A2A"/>
    <w:rsid w:val="00204B22"/>
    <w:rsid w:val="00204B3A"/>
    <w:rsid w:val="00204B4B"/>
    <w:rsid w:val="00204DAD"/>
    <w:rsid w:val="002051FB"/>
    <w:rsid w:val="0020535A"/>
    <w:rsid w:val="00205361"/>
    <w:rsid w:val="0020537E"/>
    <w:rsid w:val="002055CB"/>
    <w:rsid w:val="002056BD"/>
    <w:rsid w:val="00205807"/>
    <w:rsid w:val="002058ED"/>
    <w:rsid w:val="002059EF"/>
    <w:rsid w:val="00205A4B"/>
    <w:rsid w:val="00205B04"/>
    <w:rsid w:val="00205BDB"/>
    <w:rsid w:val="00206147"/>
    <w:rsid w:val="00206277"/>
    <w:rsid w:val="002062BF"/>
    <w:rsid w:val="0020668A"/>
    <w:rsid w:val="00206868"/>
    <w:rsid w:val="00206955"/>
    <w:rsid w:val="00206A79"/>
    <w:rsid w:val="00206C3B"/>
    <w:rsid w:val="00207096"/>
    <w:rsid w:val="0020743F"/>
    <w:rsid w:val="002074FF"/>
    <w:rsid w:val="00207686"/>
    <w:rsid w:val="002079E5"/>
    <w:rsid w:val="00207E05"/>
    <w:rsid w:val="00207E0C"/>
    <w:rsid w:val="0021016D"/>
    <w:rsid w:val="00210231"/>
    <w:rsid w:val="0021025A"/>
    <w:rsid w:val="00210309"/>
    <w:rsid w:val="00210392"/>
    <w:rsid w:val="002103D2"/>
    <w:rsid w:val="0021065B"/>
    <w:rsid w:val="00210806"/>
    <w:rsid w:val="00210D3E"/>
    <w:rsid w:val="00210FB2"/>
    <w:rsid w:val="00211298"/>
    <w:rsid w:val="00211519"/>
    <w:rsid w:val="002117D0"/>
    <w:rsid w:val="002117F5"/>
    <w:rsid w:val="002119BD"/>
    <w:rsid w:val="00211A2F"/>
    <w:rsid w:val="0021202D"/>
    <w:rsid w:val="00212137"/>
    <w:rsid w:val="0021224B"/>
    <w:rsid w:val="002128E3"/>
    <w:rsid w:val="00212950"/>
    <w:rsid w:val="00212E52"/>
    <w:rsid w:val="00212ED2"/>
    <w:rsid w:val="00212F78"/>
    <w:rsid w:val="00212FB8"/>
    <w:rsid w:val="00212FC4"/>
    <w:rsid w:val="002130FC"/>
    <w:rsid w:val="002132F5"/>
    <w:rsid w:val="0021333A"/>
    <w:rsid w:val="00213561"/>
    <w:rsid w:val="002135A8"/>
    <w:rsid w:val="002135CA"/>
    <w:rsid w:val="00213689"/>
    <w:rsid w:val="0021368F"/>
    <w:rsid w:val="00213709"/>
    <w:rsid w:val="002137C0"/>
    <w:rsid w:val="00213C46"/>
    <w:rsid w:val="00213D6A"/>
    <w:rsid w:val="00213E1F"/>
    <w:rsid w:val="00213F31"/>
    <w:rsid w:val="0021401A"/>
    <w:rsid w:val="00214113"/>
    <w:rsid w:val="00214162"/>
    <w:rsid w:val="00214200"/>
    <w:rsid w:val="00214363"/>
    <w:rsid w:val="0021461D"/>
    <w:rsid w:val="002149AF"/>
    <w:rsid w:val="00214A86"/>
    <w:rsid w:val="00214C8E"/>
    <w:rsid w:val="00214EF7"/>
    <w:rsid w:val="00214F9A"/>
    <w:rsid w:val="00214FE2"/>
    <w:rsid w:val="002151C1"/>
    <w:rsid w:val="0021525D"/>
    <w:rsid w:val="002155E6"/>
    <w:rsid w:val="00215664"/>
    <w:rsid w:val="00215771"/>
    <w:rsid w:val="002158FF"/>
    <w:rsid w:val="00215AAA"/>
    <w:rsid w:val="00215ECF"/>
    <w:rsid w:val="00216035"/>
    <w:rsid w:val="0021623B"/>
    <w:rsid w:val="00216372"/>
    <w:rsid w:val="0021653A"/>
    <w:rsid w:val="00216588"/>
    <w:rsid w:val="00216727"/>
    <w:rsid w:val="0021683C"/>
    <w:rsid w:val="00216B05"/>
    <w:rsid w:val="00216B87"/>
    <w:rsid w:val="00216E0A"/>
    <w:rsid w:val="00216F5F"/>
    <w:rsid w:val="0021716B"/>
    <w:rsid w:val="00217540"/>
    <w:rsid w:val="0021754C"/>
    <w:rsid w:val="00217919"/>
    <w:rsid w:val="00217FEB"/>
    <w:rsid w:val="00220019"/>
    <w:rsid w:val="00220299"/>
    <w:rsid w:val="002205C1"/>
    <w:rsid w:val="00220615"/>
    <w:rsid w:val="00220A32"/>
    <w:rsid w:val="00220B4F"/>
    <w:rsid w:val="00220B7C"/>
    <w:rsid w:val="00220E60"/>
    <w:rsid w:val="002210D9"/>
    <w:rsid w:val="002214B1"/>
    <w:rsid w:val="002215B9"/>
    <w:rsid w:val="002215F2"/>
    <w:rsid w:val="0022161E"/>
    <w:rsid w:val="0022194B"/>
    <w:rsid w:val="00221985"/>
    <w:rsid w:val="002219B7"/>
    <w:rsid w:val="002219DD"/>
    <w:rsid w:val="00221BB8"/>
    <w:rsid w:val="00221BBB"/>
    <w:rsid w:val="00221DF6"/>
    <w:rsid w:val="00221E1C"/>
    <w:rsid w:val="00221EC5"/>
    <w:rsid w:val="00221FEC"/>
    <w:rsid w:val="002223B2"/>
    <w:rsid w:val="002224C1"/>
    <w:rsid w:val="002225E7"/>
    <w:rsid w:val="002229B5"/>
    <w:rsid w:val="002229CF"/>
    <w:rsid w:val="00222A7A"/>
    <w:rsid w:val="00222ADC"/>
    <w:rsid w:val="00223140"/>
    <w:rsid w:val="002231B8"/>
    <w:rsid w:val="0022369E"/>
    <w:rsid w:val="00223794"/>
    <w:rsid w:val="00223944"/>
    <w:rsid w:val="00223A19"/>
    <w:rsid w:val="00223A5D"/>
    <w:rsid w:val="00223BC1"/>
    <w:rsid w:val="00223E02"/>
    <w:rsid w:val="00223E3E"/>
    <w:rsid w:val="00224149"/>
    <w:rsid w:val="00224280"/>
    <w:rsid w:val="00224360"/>
    <w:rsid w:val="002245C7"/>
    <w:rsid w:val="00224773"/>
    <w:rsid w:val="00224A2C"/>
    <w:rsid w:val="00224D5F"/>
    <w:rsid w:val="00224E0A"/>
    <w:rsid w:val="00224EAF"/>
    <w:rsid w:val="00225194"/>
    <w:rsid w:val="00225217"/>
    <w:rsid w:val="002254F1"/>
    <w:rsid w:val="002255CF"/>
    <w:rsid w:val="002256D9"/>
    <w:rsid w:val="002256FE"/>
    <w:rsid w:val="00225802"/>
    <w:rsid w:val="00225A80"/>
    <w:rsid w:val="002261C5"/>
    <w:rsid w:val="00226498"/>
    <w:rsid w:val="00226563"/>
    <w:rsid w:val="00226577"/>
    <w:rsid w:val="0022658C"/>
    <w:rsid w:val="002265C7"/>
    <w:rsid w:val="0022670B"/>
    <w:rsid w:val="0022679F"/>
    <w:rsid w:val="0022687C"/>
    <w:rsid w:val="00226BED"/>
    <w:rsid w:val="002275D4"/>
    <w:rsid w:val="00227710"/>
    <w:rsid w:val="00227893"/>
    <w:rsid w:val="00227A91"/>
    <w:rsid w:val="00227BBC"/>
    <w:rsid w:val="00227E6C"/>
    <w:rsid w:val="00227E92"/>
    <w:rsid w:val="00227F3E"/>
    <w:rsid w:val="00230004"/>
    <w:rsid w:val="00230230"/>
    <w:rsid w:val="00230353"/>
    <w:rsid w:val="00230631"/>
    <w:rsid w:val="002306CB"/>
    <w:rsid w:val="002306F8"/>
    <w:rsid w:val="002308CC"/>
    <w:rsid w:val="00230D52"/>
    <w:rsid w:val="002312F4"/>
    <w:rsid w:val="002313A2"/>
    <w:rsid w:val="002313FE"/>
    <w:rsid w:val="0023186D"/>
    <w:rsid w:val="00231898"/>
    <w:rsid w:val="0023192C"/>
    <w:rsid w:val="00231C50"/>
    <w:rsid w:val="00231CD4"/>
    <w:rsid w:val="00231DD8"/>
    <w:rsid w:val="00231DDF"/>
    <w:rsid w:val="00231FC7"/>
    <w:rsid w:val="002320FD"/>
    <w:rsid w:val="00232321"/>
    <w:rsid w:val="0023243A"/>
    <w:rsid w:val="00232462"/>
    <w:rsid w:val="0023263E"/>
    <w:rsid w:val="00232849"/>
    <w:rsid w:val="00232930"/>
    <w:rsid w:val="00232A95"/>
    <w:rsid w:val="00232B0E"/>
    <w:rsid w:val="00232B1E"/>
    <w:rsid w:val="00232C3F"/>
    <w:rsid w:val="00232C9A"/>
    <w:rsid w:val="00232DD9"/>
    <w:rsid w:val="00232EE4"/>
    <w:rsid w:val="00232F68"/>
    <w:rsid w:val="0023308F"/>
    <w:rsid w:val="0023318E"/>
    <w:rsid w:val="00233312"/>
    <w:rsid w:val="00233403"/>
    <w:rsid w:val="00233440"/>
    <w:rsid w:val="00233889"/>
    <w:rsid w:val="00233D0E"/>
    <w:rsid w:val="00233E64"/>
    <w:rsid w:val="00234043"/>
    <w:rsid w:val="002341D8"/>
    <w:rsid w:val="00234493"/>
    <w:rsid w:val="002345CD"/>
    <w:rsid w:val="002345D7"/>
    <w:rsid w:val="002347A0"/>
    <w:rsid w:val="002349C4"/>
    <w:rsid w:val="00234A7B"/>
    <w:rsid w:val="00234E13"/>
    <w:rsid w:val="0023538E"/>
    <w:rsid w:val="00235738"/>
    <w:rsid w:val="00235916"/>
    <w:rsid w:val="00235C7D"/>
    <w:rsid w:val="00235DB8"/>
    <w:rsid w:val="00235DDB"/>
    <w:rsid w:val="00236048"/>
    <w:rsid w:val="00236387"/>
    <w:rsid w:val="00236450"/>
    <w:rsid w:val="00236456"/>
    <w:rsid w:val="00236825"/>
    <w:rsid w:val="00236C1E"/>
    <w:rsid w:val="00236EBA"/>
    <w:rsid w:val="00237255"/>
    <w:rsid w:val="002375C5"/>
    <w:rsid w:val="002375D2"/>
    <w:rsid w:val="0023765A"/>
    <w:rsid w:val="00237921"/>
    <w:rsid w:val="00237B2B"/>
    <w:rsid w:val="00237BA0"/>
    <w:rsid w:val="00237BBB"/>
    <w:rsid w:val="00240057"/>
    <w:rsid w:val="002400C4"/>
    <w:rsid w:val="00240342"/>
    <w:rsid w:val="00240510"/>
    <w:rsid w:val="00240531"/>
    <w:rsid w:val="00240896"/>
    <w:rsid w:val="002408B4"/>
    <w:rsid w:val="00240A64"/>
    <w:rsid w:val="00240E68"/>
    <w:rsid w:val="00240EFB"/>
    <w:rsid w:val="00240FB2"/>
    <w:rsid w:val="00240FF8"/>
    <w:rsid w:val="00241311"/>
    <w:rsid w:val="002413F2"/>
    <w:rsid w:val="002418E8"/>
    <w:rsid w:val="00241A59"/>
    <w:rsid w:val="00241C51"/>
    <w:rsid w:val="00242247"/>
    <w:rsid w:val="00242451"/>
    <w:rsid w:val="002424DD"/>
    <w:rsid w:val="002426C5"/>
    <w:rsid w:val="00242999"/>
    <w:rsid w:val="00242CF6"/>
    <w:rsid w:val="00242E22"/>
    <w:rsid w:val="00242E9E"/>
    <w:rsid w:val="00242F1B"/>
    <w:rsid w:val="00243128"/>
    <w:rsid w:val="00243137"/>
    <w:rsid w:val="0024327F"/>
    <w:rsid w:val="0024336B"/>
    <w:rsid w:val="00243482"/>
    <w:rsid w:val="002434DE"/>
    <w:rsid w:val="0024392B"/>
    <w:rsid w:val="00243A67"/>
    <w:rsid w:val="00243CFE"/>
    <w:rsid w:val="00243F11"/>
    <w:rsid w:val="00244010"/>
    <w:rsid w:val="0024404D"/>
    <w:rsid w:val="00244137"/>
    <w:rsid w:val="00244194"/>
    <w:rsid w:val="00244219"/>
    <w:rsid w:val="0024424F"/>
    <w:rsid w:val="00244332"/>
    <w:rsid w:val="0024439E"/>
    <w:rsid w:val="00244569"/>
    <w:rsid w:val="002448DD"/>
    <w:rsid w:val="00244AB9"/>
    <w:rsid w:val="00244C6D"/>
    <w:rsid w:val="00244CEB"/>
    <w:rsid w:val="00244D28"/>
    <w:rsid w:val="00244D80"/>
    <w:rsid w:val="00244F08"/>
    <w:rsid w:val="002452E8"/>
    <w:rsid w:val="00245622"/>
    <w:rsid w:val="00245689"/>
    <w:rsid w:val="00245720"/>
    <w:rsid w:val="00245A6F"/>
    <w:rsid w:val="00245A83"/>
    <w:rsid w:val="00245B05"/>
    <w:rsid w:val="00245B0F"/>
    <w:rsid w:val="00245E5F"/>
    <w:rsid w:val="00245FD5"/>
    <w:rsid w:val="00246116"/>
    <w:rsid w:val="0024624C"/>
    <w:rsid w:val="0024672A"/>
    <w:rsid w:val="00246CED"/>
    <w:rsid w:val="00246DD6"/>
    <w:rsid w:val="00246FED"/>
    <w:rsid w:val="00247049"/>
    <w:rsid w:val="002473EA"/>
    <w:rsid w:val="002477DF"/>
    <w:rsid w:val="0024789C"/>
    <w:rsid w:val="002478EE"/>
    <w:rsid w:val="00247E9A"/>
    <w:rsid w:val="00250318"/>
    <w:rsid w:val="0025037F"/>
    <w:rsid w:val="0025044F"/>
    <w:rsid w:val="002506D7"/>
    <w:rsid w:val="00250795"/>
    <w:rsid w:val="00250D62"/>
    <w:rsid w:val="00250D97"/>
    <w:rsid w:val="00250FD3"/>
    <w:rsid w:val="0025126A"/>
    <w:rsid w:val="002512DB"/>
    <w:rsid w:val="0025167D"/>
    <w:rsid w:val="002517D1"/>
    <w:rsid w:val="002518AE"/>
    <w:rsid w:val="00251AD6"/>
    <w:rsid w:val="00251E41"/>
    <w:rsid w:val="00251E73"/>
    <w:rsid w:val="00252386"/>
    <w:rsid w:val="002527B3"/>
    <w:rsid w:val="00252816"/>
    <w:rsid w:val="00252C17"/>
    <w:rsid w:val="00252E79"/>
    <w:rsid w:val="00252F04"/>
    <w:rsid w:val="0025305F"/>
    <w:rsid w:val="0025307F"/>
    <w:rsid w:val="00253328"/>
    <w:rsid w:val="00253871"/>
    <w:rsid w:val="00253947"/>
    <w:rsid w:val="00253C43"/>
    <w:rsid w:val="00253E3A"/>
    <w:rsid w:val="002541A2"/>
    <w:rsid w:val="002542E3"/>
    <w:rsid w:val="00254497"/>
    <w:rsid w:val="002547F0"/>
    <w:rsid w:val="002549B3"/>
    <w:rsid w:val="00254AB7"/>
    <w:rsid w:val="00254BC2"/>
    <w:rsid w:val="00254BC3"/>
    <w:rsid w:val="00254D35"/>
    <w:rsid w:val="00254FC7"/>
    <w:rsid w:val="00254FD5"/>
    <w:rsid w:val="00255146"/>
    <w:rsid w:val="002551BD"/>
    <w:rsid w:val="0025525D"/>
    <w:rsid w:val="002554BD"/>
    <w:rsid w:val="00255505"/>
    <w:rsid w:val="0025556C"/>
    <w:rsid w:val="00255575"/>
    <w:rsid w:val="0025561B"/>
    <w:rsid w:val="00255707"/>
    <w:rsid w:val="00255775"/>
    <w:rsid w:val="00255DCE"/>
    <w:rsid w:val="00255DDD"/>
    <w:rsid w:val="00255DF4"/>
    <w:rsid w:val="00255E2A"/>
    <w:rsid w:val="002562A4"/>
    <w:rsid w:val="002562B3"/>
    <w:rsid w:val="002562DA"/>
    <w:rsid w:val="002562EA"/>
    <w:rsid w:val="002563B5"/>
    <w:rsid w:val="002563FC"/>
    <w:rsid w:val="0025675E"/>
    <w:rsid w:val="0025679E"/>
    <w:rsid w:val="002568D0"/>
    <w:rsid w:val="00256ADA"/>
    <w:rsid w:val="00256D17"/>
    <w:rsid w:val="00256E74"/>
    <w:rsid w:val="00256FC1"/>
    <w:rsid w:val="002572EB"/>
    <w:rsid w:val="002572F0"/>
    <w:rsid w:val="00257516"/>
    <w:rsid w:val="00257781"/>
    <w:rsid w:val="0025795E"/>
    <w:rsid w:val="00257B63"/>
    <w:rsid w:val="00257EDD"/>
    <w:rsid w:val="00257F4D"/>
    <w:rsid w:val="002601EC"/>
    <w:rsid w:val="00260A40"/>
    <w:rsid w:val="00260A4E"/>
    <w:rsid w:val="00260AD5"/>
    <w:rsid w:val="00260AEE"/>
    <w:rsid w:val="00260B7C"/>
    <w:rsid w:val="00260D7F"/>
    <w:rsid w:val="00261730"/>
    <w:rsid w:val="002618F0"/>
    <w:rsid w:val="00262058"/>
    <w:rsid w:val="002621A6"/>
    <w:rsid w:val="002622ED"/>
    <w:rsid w:val="0026242D"/>
    <w:rsid w:val="00262661"/>
    <w:rsid w:val="0026298F"/>
    <w:rsid w:val="00262995"/>
    <w:rsid w:val="002629DE"/>
    <w:rsid w:val="00262D9D"/>
    <w:rsid w:val="00262DAC"/>
    <w:rsid w:val="00262E30"/>
    <w:rsid w:val="0026316E"/>
    <w:rsid w:val="002632DF"/>
    <w:rsid w:val="002632E6"/>
    <w:rsid w:val="0026342C"/>
    <w:rsid w:val="00263629"/>
    <w:rsid w:val="002636E3"/>
    <w:rsid w:val="00263946"/>
    <w:rsid w:val="002639EB"/>
    <w:rsid w:val="00263E80"/>
    <w:rsid w:val="00263E89"/>
    <w:rsid w:val="00263F2D"/>
    <w:rsid w:val="00264023"/>
    <w:rsid w:val="002640BA"/>
    <w:rsid w:val="0026442E"/>
    <w:rsid w:val="002644EC"/>
    <w:rsid w:val="00264C65"/>
    <w:rsid w:val="00264CF2"/>
    <w:rsid w:val="00264DF3"/>
    <w:rsid w:val="00265268"/>
    <w:rsid w:val="00265676"/>
    <w:rsid w:val="002658AF"/>
    <w:rsid w:val="002659DA"/>
    <w:rsid w:val="00265CC4"/>
    <w:rsid w:val="00265E57"/>
    <w:rsid w:val="0026605A"/>
    <w:rsid w:val="0026618B"/>
    <w:rsid w:val="0026628B"/>
    <w:rsid w:val="002664A3"/>
    <w:rsid w:val="0026663F"/>
    <w:rsid w:val="002667A8"/>
    <w:rsid w:val="0026697E"/>
    <w:rsid w:val="00266B10"/>
    <w:rsid w:val="00266D8D"/>
    <w:rsid w:val="00266E50"/>
    <w:rsid w:val="00266F45"/>
    <w:rsid w:val="00267587"/>
    <w:rsid w:val="002675C8"/>
    <w:rsid w:val="00267760"/>
    <w:rsid w:val="00267E32"/>
    <w:rsid w:val="00267E80"/>
    <w:rsid w:val="00270031"/>
    <w:rsid w:val="002705B0"/>
    <w:rsid w:val="00270778"/>
    <w:rsid w:val="00270ABB"/>
    <w:rsid w:val="00270EAA"/>
    <w:rsid w:val="002713D0"/>
    <w:rsid w:val="00271589"/>
    <w:rsid w:val="002715C4"/>
    <w:rsid w:val="00271664"/>
    <w:rsid w:val="002718E3"/>
    <w:rsid w:val="00271906"/>
    <w:rsid w:val="00271B5F"/>
    <w:rsid w:val="00271FEE"/>
    <w:rsid w:val="00272064"/>
    <w:rsid w:val="002720EE"/>
    <w:rsid w:val="0027228F"/>
    <w:rsid w:val="00272429"/>
    <w:rsid w:val="002726FF"/>
    <w:rsid w:val="00272828"/>
    <w:rsid w:val="00272958"/>
    <w:rsid w:val="00272ABD"/>
    <w:rsid w:val="00272CF8"/>
    <w:rsid w:val="00272F97"/>
    <w:rsid w:val="002730B5"/>
    <w:rsid w:val="00273126"/>
    <w:rsid w:val="00273177"/>
    <w:rsid w:val="00273509"/>
    <w:rsid w:val="00273704"/>
    <w:rsid w:val="0027396B"/>
    <w:rsid w:val="00273E50"/>
    <w:rsid w:val="00273F3B"/>
    <w:rsid w:val="0027450D"/>
    <w:rsid w:val="0027455B"/>
    <w:rsid w:val="0027500F"/>
    <w:rsid w:val="00275074"/>
    <w:rsid w:val="002752BB"/>
    <w:rsid w:val="0027538C"/>
    <w:rsid w:val="002755FE"/>
    <w:rsid w:val="002759A2"/>
    <w:rsid w:val="00275ECF"/>
    <w:rsid w:val="00275F1B"/>
    <w:rsid w:val="002763E9"/>
    <w:rsid w:val="00276431"/>
    <w:rsid w:val="002764AD"/>
    <w:rsid w:val="00276736"/>
    <w:rsid w:val="00276CC7"/>
    <w:rsid w:val="00276F4E"/>
    <w:rsid w:val="0027773D"/>
    <w:rsid w:val="002778BD"/>
    <w:rsid w:val="002779AB"/>
    <w:rsid w:val="00277B5E"/>
    <w:rsid w:val="00277EFF"/>
    <w:rsid w:val="00280323"/>
    <w:rsid w:val="00280421"/>
    <w:rsid w:val="002805FD"/>
    <w:rsid w:val="002806A8"/>
    <w:rsid w:val="002809FA"/>
    <w:rsid w:val="00280AF5"/>
    <w:rsid w:val="00280CF9"/>
    <w:rsid w:val="002811B0"/>
    <w:rsid w:val="0028124C"/>
    <w:rsid w:val="0028139F"/>
    <w:rsid w:val="002815FA"/>
    <w:rsid w:val="002819AC"/>
    <w:rsid w:val="00281A9A"/>
    <w:rsid w:val="00282146"/>
    <w:rsid w:val="00282224"/>
    <w:rsid w:val="00282443"/>
    <w:rsid w:val="002824C2"/>
    <w:rsid w:val="00282975"/>
    <w:rsid w:val="00282AB3"/>
    <w:rsid w:val="00282EBF"/>
    <w:rsid w:val="00282FF0"/>
    <w:rsid w:val="00283582"/>
    <w:rsid w:val="0028368B"/>
    <w:rsid w:val="002837C2"/>
    <w:rsid w:val="00283873"/>
    <w:rsid w:val="00283D10"/>
    <w:rsid w:val="0028403A"/>
    <w:rsid w:val="002848EC"/>
    <w:rsid w:val="00284AA1"/>
    <w:rsid w:val="00284B3D"/>
    <w:rsid w:val="00284C1A"/>
    <w:rsid w:val="00284D2F"/>
    <w:rsid w:val="00284E32"/>
    <w:rsid w:val="00284FC0"/>
    <w:rsid w:val="002851EB"/>
    <w:rsid w:val="00285510"/>
    <w:rsid w:val="0028579A"/>
    <w:rsid w:val="00285BD1"/>
    <w:rsid w:val="00285DE2"/>
    <w:rsid w:val="0028616D"/>
    <w:rsid w:val="00286359"/>
    <w:rsid w:val="0028661B"/>
    <w:rsid w:val="00286672"/>
    <w:rsid w:val="00286965"/>
    <w:rsid w:val="00286BDB"/>
    <w:rsid w:val="00286E6A"/>
    <w:rsid w:val="0028717C"/>
    <w:rsid w:val="002871DF"/>
    <w:rsid w:val="0028723C"/>
    <w:rsid w:val="00287552"/>
    <w:rsid w:val="0028761C"/>
    <w:rsid w:val="00287A3F"/>
    <w:rsid w:val="00287C5E"/>
    <w:rsid w:val="00287F17"/>
    <w:rsid w:val="00290C0C"/>
    <w:rsid w:val="002910FB"/>
    <w:rsid w:val="0029136E"/>
    <w:rsid w:val="00291481"/>
    <w:rsid w:val="002914A1"/>
    <w:rsid w:val="002914B8"/>
    <w:rsid w:val="00291524"/>
    <w:rsid w:val="00291A33"/>
    <w:rsid w:val="00291D2F"/>
    <w:rsid w:val="00291F11"/>
    <w:rsid w:val="00291FDE"/>
    <w:rsid w:val="00292399"/>
    <w:rsid w:val="00292787"/>
    <w:rsid w:val="00292AB5"/>
    <w:rsid w:val="00292D83"/>
    <w:rsid w:val="00292E91"/>
    <w:rsid w:val="0029313B"/>
    <w:rsid w:val="002933E9"/>
    <w:rsid w:val="002939B8"/>
    <w:rsid w:val="00293AB0"/>
    <w:rsid w:val="00293B0B"/>
    <w:rsid w:val="00293BE3"/>
    <w:rsid w:val="00293F99"/>
    <w:rsid w:val="002941AC"/>
    <w:rsid w:val="00294445"/>
    <w:rsid w:val="002945DD"/>
    <w:rsid w:val="0029495B"/>
    <w:rsid w:val="00294B4D"/>
    <w:rsid w:val="00294B5D"/>
    <w:rsid w:val="0029509C"/>
    <w:rsid w:val="0029512C"/>
    <w:rsid w:val="002952C6"/>
    <w:rsid w:val="0029537E"/>
    <w:rsid w:val="002954EC"/>
    <w:rsid w:val="00295DC2"/>
    <w:rsid w:val="002960D5"/>
    <w:rsid w:val="002961AB"/>
    <w:rsid w:val="00296207"/>
    <w:rsid w:val="00296562"/>
    <w:rsid w:val="0029686E"/>
    <w:rsid w:val="00296957"/>
    <w:rsid w:val="00296A6F"/>
    <w:rsid w:val="00296F72"/>
    <w:rsid w:val="00297342"/>
    <w:rsid w:val="002974BF"/>
    <w:rsid w:val="00297763"/>
    <w:rsid w:val="002978A1"/>
    <w:rsid w:val="00297926"/>
    <w:rsid w:val="00297D17"/>
    <w:rsid w:val="002A00E1"/>
    <w:rsid w:val="002A02C9"/>
    <w:rsid w:val="002A03B3"/>
    <w:rsid w:val="002A04A3"/>
    <w:rsid w:val="002A0C70"/>
    <w:rsid w:val="002A1062"/>
    <w:rsid w:val="002A119E"/>
    <w:rsid w:val="002A1B9B"/>
    <w:rsid w:val="002A1F32"/>
    <w:rsid w:val="002A2012"/>
    <w:rsid w:val="002A215A"/>
    <w:rsid w:val="002A2203"/>
    <w:rsid w:val="002A2413"/>
    <w:rsid w:val="002A2596"/>
    <w:rsid w:val="002A285E"/>
    <w:rsid w:val="002A2A68"/>
    <w:rsid w:val="002A2B23"/>
    <w:rsid w:val="002A2F5E"/>
    <w:rsid w:val="002A352A"/>
    <w:rsid w:val="002A363E"/>
    <w:rsid w:val="002A3B6A"/>
    <w:rsid w:val="002A3D9E"/>
    <w:rsid w:val="002A413A"/>
    <w:rsid w:val="002A422F"/>
    <w:rsid w:val="002A44C4"/>
    <w:rsid w:val="002A45DC"/>
    <w:rsid w:val="002A4B7B"/>
    <w:rsid w:val="002A4CD1"/>
    <w:rsid w:val="002A54CD"/>
    <w:rsid w:val="002A5874"/>
    <w:rsid w:val="002A5BCF"/>
    <w:rsid w:val="002A5D6C"/>
    <w:rsid w:val="002A607D"/>
    <w:rsid w:val="002A6484"/>
    <w:rsid w:val="002A666D"/>
    <w:rsid w:val="002A67C4"/>
    <w:rsid w:val="002A6A06"/>
    <w:rsid w:val="002A6B2E"/>
    <w:rsid w:val="002A6E1A"/>
    <w:rsid w:val="002A6F03"/>
    <w:rsid w:val="002A7019"/>
    <w:rsid w:val="002A74FB"/>
    <w:rsid w:val="002A788A"/>
    <w:rsid w:val="002A7945"/>
    <w:rsid w:val="002A7BAC"/>
    <w:rsid w:val="002B002F"/>
    <w:rsid w:val="002B132E"/>
    <w:rsid w:val="002B13F1"/>
    <w:rsid w:val="002B1499"/>
    <w:rsid w:val="002B16F3"/>
    <w:rsid w:val="002B180E"/>
    <w:rsid w:val="002B18B3"/>
    <w:rsid w:val="002B216F"/>
    <w:rsid w:val="002B23CB"/>
    <w:rsid w:val="002B2484"/>
    <w:rsid w:val="002B2642"/>
    <w:rsid w:val="002B2813"/>
    <w:rsid w:val="002B29AD"/>
    <w:rsid w:val="002B2A6B"/>
    <w:rsid w:val="002B2D29"/>
    <w:rsid w:val="002B2F4A"/>
    <w:rsid w:val="002B309E"/>
    <w:rsid w:val="002B3371"/>
    <w:rsid w:val="002B3699"/>
    <w:rsid w:val="002B3792"/>
    <w:rsid w:val="002B3959"/>
    <w:rsid w:val="002B39AF"/>
    <w:rsid w:val="002B3B13"/>
    <w:rsid w:val="002B3B31"/>
    <w:rsid w:val="002B3BBD"/>
    <w:rsid w:val="002B3F63"/>
    <w:rsid w:val="002B3F86"/>
    <w:rsid w:val="002B4233"/>
    <w:rsid w:val="002B4399"/>
    <w:rsid w:val="002B4666"/>
    <w:rsid w:val="002B4A85"/>
    <w:rsid w:val="002B4B73"/>
    <w:rsid w:val="002B4F8F"/>
    <w:rsid w:val="002B4FDF"/>
    <w:rsid w:val="002B5075"/>
    <w:rsid w:val="002B551E"/>
    <w:rsid w:val="002B5595"/>
    <w:rsid w:val="002B5B98"/>
    <w:rsid w:val="002B5C31"/>
    <w:rsid w:val="002B5F5F"/>
    <w:rsid w:val="002B6201"/>
    <w:rsid w:val="002B647F"/>
    <w:rsid w:val="002B6556"/>
    <w:rsid w:val="002B65FE"/>
    <w:rsid w:val="002B661D"/>
    <w:rsid w:val="002B6A58"/>
    <w:rsid w:val="002B6C46"/>
    <w:rsid w:val="002B6C64"/>
    <w:rsid w:val="002B6EE0"/>
    <w:rsid w:val="002B705B"/>
    <w:rsid w:val="002B751F"/>
    <w:rsid w:val="002B7806"/>
    <w:rsid w:val="002B7E6C"/>
    <w:rsid w:val="002C03F1"/>
    <w:rsid w:val="002C07FD"/>
    <w:rsid w:val="002C0C4B"/>
    <w:rsid w:val="002C0CDF"/>
    <w:rsid w:val="002C0FBD"/>
    <w:rsid w:val="002C1064"/>
    <w:rsid w:val="002C16B5"/>
    <w:rsid w:val="002C1743"/>
    <w:rsid w:val="002C17EB"/>
    <w:rsid w:val="002C18B1"/>
    <w:rsid w:val="002C1E43"/>
    <w:rsid w:val="002C1EEA"/>
    <w:rsid w:val="002C204A"/>
    <w:rsid w:val="002C215A"/>
    <w:rsid w:val="002C2317"/>
    <w:rsid w:val="002C2738"/>
    <w:rsid w:val="002C2978"/>
    <w:rsid w:val="002C2AE3"/>
    <w:rsid w:val="002C2E02"/>
    <w:rsid w:val="002C31E0"/>
    <w:rsid w:val="002C32C8"/>
    <w:rsid w:val="002C38F1"/>
    <w:rsid w:val="002C39C5"/>
    <w:rsid w:val="002C3A7A"/>
    <w:rsid w:val="002C3EA5"/>
    <w:rsid w:val="002C422F"/>
    <w:rsid w:val="002C45D9"/>
    <w:rsid w:val="002C4647"/>
    <w:rsid w:val="002C47AD"/>
    <w:rsid w:val="002C4E55"/>
    <w:rsid w:val="002C4FCB"/>
    <w:rsid w:val="002C53B1"/>
    <w:rsid w:val="002C5510"/>
    <w:rsid w:val="002C5686"/>
    <w:rsid w:val="002C6034"/>
    <w:rsid w:val="002C6141"/>
    <w:rsid w:val="002C618F"/>
    <w:rsid w:val="002C620E"/>
    <w:rsid w:val="002C635B"/>
    <w:rsid w:val="002C638E"/>
    <w:rsid w:val="002C68F9"/>
    <w:rsid w:val="002C69EF"/>
    <w:rsid w:val="002C6B4F"/>
    <w:rsid w:val="002C6BB8"/>
    <w:rsid w:val="002C6D5C"/>
    <w:rsid w:val="002C7276"/>
    <w:rsid w:val="002C76B5"/>
    <w:rsid w:val="002C770F"/>
    <w:rsid w:val="002C7CFF"/>
    <w:rsid w:val="002C7D8C"/>
    <w:rsid w:val="002C7FEC"/>
    <w:rsid w:val="002D031D"/>
    <w:rsid w:val="002D0561"/>
    <w:rsid w:val="002D0864"/>
    <w:rsid w:val="002D0BC6"/>
    <w:rsid w:val="002D0CEA"/>
    <w:rsid w:val="002D0F26"/>
    <w:rsid w:val="002D12DB"/>
    <w:rsid w:val="002D141B"/>
    <w:rsid w:val="002D17C5"/>
    <w:rsid w:val="002D18F0"/>
    <w:rsid w:val="002D203E"/>
    <w:rsid w:val="002D2803"/>
    <w:rsid w:val="002D2A60"/>
    <w:rsid w:val="002D2AB4"/>
    <w:rsid w:val="002D2DD7"/>
    <w:rsid w:val="002D312A"/>
    <w:rsid w:val="002D3153"/>
    <w:rsid w:val="002D332A"/>
    <w:rsid w:val="002D365F"/>
    <w:rsid w:val="002D42F7"/>
    <w:rsid w:val="002D4448"/>
    <w:rsid w:val="002D4A98"/>
    <w:rsid w:val="002D51A4"/>
    <w:rsid w:val="002D51DF"/>
    <w:rsid w:val="002D522C"/>
    <w:rsid w:val="002D528F"/>
    <w:rsid w:val="002D5632"/>
    <w:rsid w:val="002D5AEC"/>
    <w:rsid w:val="002D5C48"/>
    <w:rsid w:val="002D5C4E"/>
    <w:rsid w:val="002D5C5F"/>
    <w:rsid w:val="002D5CEB"/>
    <w:rsid w:val="002D5E74"/>
    <w:rsid w:val="002D5F0D"/>
    <w:rsid w:val="002D5F17"/>
    <w:rsid w:val="002D5F24"/>
    <w:rsid w:val="002D616E"/>
    <w:rsid w:val="002D62E8"/>
    <w:rsid w:val="002D6390"/>
    <w:rsid w:val="002D64EF"/>
    <w:rsid w:val="002D6679"/>
    <w:rsid w:val="002D684F"/>
    <w:rsid w:val="002D6892"/>
    <w:rsid w:val="002D68C2"/>
    <w:rsid w:val="002D6BE1"/>
    <w:rsid w:val="002D6C51"/>
    <w:rsid w:val="002D6F7E"/>
    <w:rsid w:val="002D719C"/>
    <w:rsid w:val="002D75C6"/>
    <w:rsid w:val="002D7C86"/>
    <w:rsid w:val="002E03A3"/>
    <w:rsid w:val="002E0692"/>
    <w:rsid w:val="002E0748"/>
    <w:rsid w:val="002E0CD8"/>
    <w:rsid w:val="002E0F4F"/>
    <w:rsid w:val="002E1069"/>
    <w:rsid w:val="002E10AD"/>
    <w:rsid w:val="002E11EF"/>
    <w:rsid w:val="002E1322"/>
    <w:rsid w:val="002E139D"/>
    <w:rsid w:val="002E152D"/>
    <w:rsid w:val="002E19AE"/>
    <w:rsid w:val="002E1B2C"/>
    <w:rsid w:val="002E1D74"/>
    <w:rsid w:val="002E220B"/>
    <w:rsid w:val="002E2371"/>
    <w:rsid w:val="002E2824"/>
    <w:rsid w:val="002E2943"/>
    <w:rsid w:val="002E2B74"/>
    <w:rsid w:val="002E2BEE"/>
    <w:rsid w:val="002E2CF1"/>
    <w:rsid w:val="002E2DF2"/>
    <w:rsid w:val="002E2EA1"/>
    <w:rsid w:val="002E33CB"/>
    <w:rsid w:val="002E34AF"/>
    <w:rsid w:val="002E37A3"/>
    <w:rsid w:val="002E3BAB"/>
    <w:rsid w:val="002E41C9"/>
    <w:rsid w:val="002E4302"/>
    <w:rsid w:val="002E48BA"/>
    <w:rsid w:val="002E4AAC"/>
    <w:rsid w:val="002E4AED"/>
    <w:rsid w:val="002E4DA0"/>
    <w:rsid w:val="002E4DF8"/>
    <w:rsid w:val="002E4F70"/>
    <w:rsid w:val="002E53DE"/>
    <w:rsid w:val="002E542C"/>
    <w:rsid w:val="002E554A"/>
    <w:rsid w:val="002E563B"/>
    <w:rsid w:val="002E5787"/>
    <w:rsid w:val="002E58C0"/>
    <w:rsid w:val="002E5A46"/>
    <w:rsid w:val="002E5C29"/>
    <w:rsid w:val="002E5C74"/>
    <w:rsid w:val="002E5D9E"/>
    <w:rsid w:val="002E5F78"/>
    <w:rsid w:val="002E62D2"/>
    <w:rsid w:val="002E666E"/>
    <w:rsid w:val="002E6BD0"/>
    <w:rsid w:val="002E6C31"/>
    <w:rsid w:val="002E6D67"/>
    <w:rsid w:val="002E6DA6"/>
    <w:rsid w:val="002E6E55"/>
    <w:rsid w:val="002E71C0"/>
    <w:rsid w:val="002E7303"/>
    <w:rsid w:val="002E734F"/>
    <w:rsid w:val="002E74AF"/>
    <w:rsid w:val="002E750B"/>
    <w:rsid w:val="002E758C"/>
    <w:rsid w:val="002E75CA"/>
    <w:rsid w:val="002E771F"/>
    <w:rsid w:val="002E77F6"/>
    <w:rsid w:val="002E79A9"/>
    <w:rsid w:val="002E7AA9"/>
    <w:rsid w:val="002E7BFE"/>
    <w:rsid w:val="002E7F94"/>
    <w:rsid w:val="002F000F"/>
    <w:rsid w:val="002F0DA8"/>
    <w:rsid w:val="002F0EBD"/>
    <w:rsid w:val="002F1038"/>
    <w:rsid w:val="002F184A"/>
    <w:rsid w:val="002F1A44"/>
    <w:rsid w:val="002F1D99"/>
    <w:rsid w:val="002F1DA4"/>
    <w:rsid w:val="002F1DBD"/>
    <w:rsid w:val="002F22FF"/>
    <w:rsid w:val="002F278C"/>
    <w:rsid w:val="002F2991"/>
    <w:rsid w:val="002F2D8F"/>
    <w:rsid w:val="002F2E1F"/>
    <w:rsid w:val="002F3228"/>
    <w:rsid w:val="002F3245"/>
    <w:rsid w:val="002F34FF"/>
    <w:rsid w:val="002F3529"/>
    <w:rsid w:val="002F352D"/>
    <w:rsid w:val="002F38D7"/>
    <w:rsid w:val="002F3BC1"/>
    <w:rsid w:val="002F3DCA"/>
    <w:rsid w:val="002F3E82"/>
    <w:rsid w:val="002F3FE3"/>
    <w:rsid w:val="002F42B2"/>
    <w:rsid w:val="002F44A3"/>
    <w:rsid w:val="002F47DB"/>
    <w:rsid w:val="002F4B75"/>
    <w:rsid w:val="002F52A6"/>
    <w:rsid w:val="002F5691"/>
    <w:rsid w:val="002F5975"/>
    <w:rsid w:val="002F5BE4"/>
    <w:rsid w:val="002F5C8D"/>
    <w:rsid w:val="002F5E54"/>
    <w:rsid w:val="002F6029"/>
    <w:rsid w:val="002F623A"/>
    <w:rsid w:val="002F649C"/>
    <w:rsid w:val="002F687C"/>
    <w:rsid w:val="002F695B"/>
    <w:rsid w:val="002F6A6D"/>
    <w:rsid w:val="002F6C49"/>
    <w:rsid w:val="002F6DF7"/>
    <w:rsid w:val="002F6E1C"/>
    <w:rsid w:val="002F6FAB"/>
    <w:rsid w:val="002F72DA"/>
    <w:rsid w:val="002F7600"/>
    <w:rsid w:val="002F76B1"/>
    <w:rsid w:val="002F7D66"/>
    <w:rsid w:val="002F7DBE"/>
    <w:rsid w:val="002F7F76"/>
    <w:rsid w:val="003000E2"/>
    <w:rsid w:val="00300209"/>
    <w:rsid w:val="00300481"/>
    <w:rsid w:val="00300645"/>
    <w:rsid w:val="0030090B"/>
    <w:rsid w:val="00300FA4"/>
    <w:rsid w:val="00301436"/>
    <w:rsid w:val="0030144A"/>
    <w:rsid w:val="00301573"/>
    <w:rsid w:val="0030157C"/>
    <w:rsid w:val="00301813"/>
    <w:rsid w:val="003023F5"/>
    <w:rsid w:val="00302572"/>
    <w:rsid w:val="0030277E"/>
    <w:rsid w:val="00302A6E"/>
    <w:rsid w:val="00302A81"/>
    <w:rsid w:val="00302AE8"/>
    <w:rsid w:val="00302B04"/>
    <w:rsid w:val="00302B0E"/>
    <w:rsid w:val="00302BB1"/>
    <w:rsid w:val="00302C78"/>
    <w:rsid w:val="00302D7D"/>
    <w:rsid w:val="00302F8C"/>
    <w:rsid w:val="00302FF3"/>
    <w:rsid w:val="003030F0"/>
    <w:rsid w:val="0030349F"/>
    <w:rsid w:val="00303CD9"/>
    <w:rsid w:val="0030404B"/>
    <w:rsid w:val="003040E3"/>
    <w:rsid w:val="003041DB"/>
    <w:rsid w:val="00304210"/>
    <w:rsid w:val="003043C3"/>
    <w:rsid w:val="0030440A"/>
    <w:rsid w:val="003048D7"/>
    <w:rsid w:val="00304A1B"/>
    <w:rsid w:val="00304AA3"/>
    <w:rsid w:val="00304AD2"/>
    <w:rsid w:val="00304C53"/>
    <w:rsid w:val="00304CEA"/>
    <w:rsid w:val="00304EAA"/>
    <w:rsid w:val="00305164"/>
    <w:rsid w:val="00305297"/>
    <w:rsid w:val="00305403"/>
    <w:rsid w:val="003054F5"/>
    <w:rsid w:val="00305775"/>
    <w:rsid w:val="00305FAB"/>
    <w:rsid w:val="003062E6"/>
    <w:rsid w:val="003064DF"/>
    <w:rsid w:val="00306538"/>
    <w:rsid w:val="00306589"/>
    <w:rsid w:val="003068B6"/>
    <w:rsid w:val="00306AEE"/>
    <w:rsid w:val="00306D3A"/>
    <w:rsid w:val="00306EA7"/>
    <w:rsid w:val="003071F6"/>
    <w:rsid w:val="00307404"/>
    <w:rsid w:val="00307589"/>
    <w:rsid w:val="00307768"/>
    <w:rsid w:val="00307A47"/>
    <w:rsid w:val="00307BB9"/>
    <w:rsid w:val="00307D6A"/>
    <w:rsid w:val="00307DD5"/>
    <w:rsid w:val="00307EA7"/>
    <w:rsid w:val="00307EDB"/>
    <w:rsid w:val="00307F20"/>
    <w:rsid w:val="00307FE0"/>
    <w:rsid w:val="003100F3"/>
    <w:rsid w:val="0031037E"/>
    <w:rsid w:val="003107EB"/>
    <w:rsid w:val="003108B9"/>
    <w:rsid w:val="00310CCB"/>
    <w:rsid w:val="00310D8F"/>
    <w:rsid w:val="00310E66"/>
    <w:rsid w:val="0031108B"/>
    <w:rsid w:val="00311838"/>
    <w:rsid w:val="0031192B"/>
    <w:rsid w:val="00311A1A"/>
    <w:rsid w:val="00311C08"/>
    <w:rsid w:val="00311F67"/>
    <w:rsid w:val="00311F86"/>
    <w:rsid w:val="003124DE"/>
    <w:rsid w:val="003125B1"/>
    <w:rsid w:val="003125E0"/>
    <w:rsid w:val="00312EC2"/>
    <w:rsid w:val="00312ECE"/>
    <w:rsid w:val="00312F47"/>
    <w:rsid w:val="00313774"/>
    <w:rsid w:val="00313881"/>
    <w:rsid w:val="0031393C"/>
    <w:rsid w:val="00313A1A"/>
    <w:rsid w:val="00313CB0"/>
    <w:rsid w:val="00313E38"/>
    <w:rsid w:val="00313E39"/>
    <w:rsid w:val="00313F96"/>
    <w:rsid w:val="003141D0"/>
    <w:rsid w:val="0031444B"/>
    <w:rsid w:val="00314927"/>
    <w:rsid w:val="00314B0A"/>
    <w:rsid w:val="00314B76"/>
    <w:rsid w:val="00314C5F"/>
    <w:rsid w:val="00314DA0"/>
    <w:rsid w:val="003150CE"/>
    <w:rsid w:val="00315628"/>
    <w:rsid w:val="00315645"/>
    <w:rsid w:val="00315AAB"/>
    <w:rsid w:val="00315B07"/>
    <w:rsid w:val="00315B65"/>
    <w:rsid w:val="00315CF6"/>
    <w:rsid w:val="00315D51"/>
    <w:rsid w:val="00315E57"/>
    <w:rsid w:val="00315ED5"/>
    <w:rsid w:val="00316299"/>
    <w:rsid w:val="00316394"/>
    <w:rsid w:val="0031646B"/>
    <w:rsid w:val="00316757"/>
    <w:rsid w:val="003168BC"/>
    <w:rsid w:val="00316947"/>
    <w:rsid w:val="00316A81"/>
    <w:rsid w:val="00316C1B"/>
    <w:rsid w:val="00316ED7"/>
    <w:rsid w:val="00316F9A"/>
    <w:rsid w:val="00316FB1"/>
    <w:rsid w:val="003173A2"/>
    <w:rsid w:val="003175E1"/>
    <w:rsid w:val="00317771"/>
    <w:rsid w:val="00317896"/>
    <w:rsid w:val="00317BB5"/>
    <w:rsid w:val="00317C81"/>
    <w:rsid w:val="00317D7C"/>
    <w:rsid w:val="00317EB0"/>
    <w:rsid w:val="00317FCF"/>
    <w:rsid w:val="00320224"/>
    <w:rsid w:val="00320299"/>
    <w:rsid w:val="0032036C"/>
    <w:rsid w:val="00320631"/>
    <w:rsid w:val="003208A7"/>
    <w:rsid w:val="003209A3"/>
    <w:rsid w:val="00320A18"/>
    <w:rsid w:val="00320DBE"/>
    <w:rsid w:val="00321154"/>
    <w:rsid w:val="003211B0"/>
    <w:rsid w:val="00321252"/>
    <w:rsid w:val="003218B1"/>
    <w:rsid w:val="00321B2C"/>
    <w:rsid w:val="00321EDA"/>
    <w:rsid w:val="00321F01"/>
    <w:rsid w:val="00322356"/>
    <w:rsid w:val="00322490"/>
    <w:rsid w:val="003224AA"/>
    <w:rsid w:val="003224E7"/>
    <w:rsid w:val="00322730"/>
    <w:rsid w:val="00322C81"/>
    <w:rsid w:val="00322CE5"/>
    <w:rsid w:val="00322D16"/>
    <w:rsid w:val="00322D6C"/>
    <w:rsid w:val="00322E34"/>
    <w:rsid w:val="00323016"/>
    <w:rsid w:val="003234D9"/>
    <w:rsid w:val="003235BE"/>
    <w:rsid w:val="003236CF"/>
    <w:rsid w:val="0032386F"/>
    <w:rsid w:val="00323AC5"/>
    <w:rsid w:val="00323BE0"/>
    <w:rsid w:val="00323C82"/>
    <w:rsid w:val="00323D23"/>
    <w:rsid w:val="00323D73"/>
    <w:rsid w:val="003240C9"/>
    <w:rsid w:val="0032431A"/>
    <w:rsid w:val="00324628"/>
    <w:rsid w:val="00324842"/>
    <w:rsid w:val="003248C0"/>
    <w:rsid w:val="00324A77"/>
    <w:rsid w:val="00324BCB"/>
    <w:rsid w:val="00324C76"/>
    <w:rsid w:val="003253A4"/>
    <w:rsid w:val="0032594C"/>
    <w:rsid w:val="00325C42"/>
    <w:rsid w:val="00325D71"/>
    <w:rsid w:val="00325D7A"/>
    <w:rsid w:val="00325F9C"/>
    <w:rsid w:val="00326145"/>
    <w:rsid w:val="00326272"/>
    <w:rsid w:val="00326487"/>
    <w:rsid w:val="003264BB"/>
    <w:rsid w:val="00326861"/>
    <w:rsid w:val="003268F4"/>
    <w:rsid w:val="003268F9"/>
    <w:rsid w:val="00326B60"/>
    <w:rsid w:val="00326FAF"/>
    <w:rsid w:val="00327161"/>
    <w:rsid w:val="00327163"/>
    <w:rsid w:val="00327305"/>
    <w:rsid w:val="003273D3"/>
    <w:rsid w:val="00327460"/>
    <w:rsid w:val="00327531"/>
    <w:rsid w:val="0032757E"/>
    <w:rsid w:val="00327A05"/>
    <w:rsid w:val="00327C8C"/>
    <w:rsid w:val="00330056"/>
    <w:rsid w:val="00330187"/>
    <w:rsid w:val="003307F8"/>
    <w:rsid w:val="00330BAE"/>
    <w:rsid w:val="00330D85"/>
    <w:rsid w:val="00330E3E"/>
    <w:rsid w:val="00330E58"/>
    <w:rsid w:val="00331280"/>
    <w:rsid w:val="003312F7"/>
    <w:rsid w:val="0033168D"/>
    <w:rsid w:val="00331791"/>
    <w:rsid w:val="003317B8"/>
    <w:rsid w:val="00331C77"/>
    <w:rsid w:val="00331D34"/>
    <w:rsid w:val="00331DB6"/>
    <w:rsid w:val="00331F96"/>
    <w:rsid w:val="003321C6"/>
    <w:rsid w:val="0033220D"/>
    <w:rsid w:val="003329AB"/>
    <w:rsid w:val="00332A2E"/>
    <w:rsid w:val="00332B55"/>
    <w:rsid w:val="00332C88"/>
    <w:rsid w:val="003336B9"/>
    <w:rsid w:val="00333865"/>
    <w:rsid w:val="00333A5F"/>
    <w:rsid w:val="00333A72"/>
    <w:rsid w:val="00333B19"/>
    <w:rsid w:val="00333B60"/>
    <w:rsid w:val="00333DB5"/>
    <w:rsid w:val="00333F65"/>
    <w:rsid w:val="00334051"/>
    <w:rsid w:val="0033409E"/>
    <w:rsid w:val="003342E1"/>
    <w:rsid w:val="003346D8"/>
    <w:rsid w:val="0033476C"/>
    <w:rsid w:val="00334A3E"/>
    <w:rsid w:val="00334AA9"/>
    <w:rsid w:val="00334BFA"/>
    <w:rsid w:val="00334E3F"/>
    <w:rsid w:val="00334F15"/>
    <w:rsid w:val="003353D9"/>
    <w:rsid w:val="003355A2"/>
    <w:rsid w:val="00335AD8"/>
    <w:rsid w:val="00335EA8"/>
    <w:rsid w:val="0033615E"/>
    <w:rsid w:val="00336343"/>
    <w:rsid w:val="003363DD"/>
    <w:rsid w:val="00337180"/>
    <w:rsid w:val="003371EA"/>
    <w:rsid w:val="00337810"/>
    <w:rsid w:val="00337F99"/>
    <w:rsid w:val="003400FA"/>
    <w:rsid w:val="00340361"/>
    <w:rsid w:val="003404CB"/>
    <w:rsid w:val="00340501"/>
    <w:rsid w:val="00340524"/>
    <w:rsid w:val="00340622"/>
    <w:rsid w:val="0034067D"/>
    <w:rsid w:val="00340795"/>
    <w:rsid w:val="00340D2C"/>
    <w:rsid w:val="00340E0F"/>
    <w:rsid w:val="0034111C"/>
    <w:rsid w:val="0034118A"/>
    <w:rsid w:val="003412B9"/>
    <w:rsid w:val="003412F9"/>
    <w:rsid w:val="0034159D"/>
    <w:rsid w:val="00341947"/>
    <w:rsid w:val="00341E60"/>
    <w:rsid w:val="0034213B"/>
    <w:rsid w:val="0034217F"/>
    <w:rsid w:val="00342AD2"/>
    <w:rsid w:val="00342F6B"/>
    <w:rsid w:val="003438C5"/>
    <w:rsid w:val="00343954"/>
    <w:rsid w:val="00343A2F"/>
    <w:rsid w:val="00343E19"/>
    <w:rsid w:val="00343F08"/>
    <w:rsid w:val="00343FB4"/>
    <w:rsid w:val="003442AC"/>
    <w:rsid w:val="00344435"/>
    <w:rsid w:val="003446AC"/>
    <w:rsid w:val="00344821"/>
    <w:rsid w:val="00344AD6"/>
    <w:rsid w:val="00344BCA"/>
    <w:rsid w:val="00345308"/>
    <w:rsid w:val="00345389"/>
    <w:rsid w:val="00345405"/>
    <w:rsid w:val="00345467"/>
    <w:rsid w:val="003457DB"/>
    <w:rsid w:val="00345B48"/>
    <w:rsid w:val="00345DDD"/>
    <w:rsid w:val="00345E68"/>
    <w:rsid w:val="00345FAE"/>
    <w:rsid w:val="0034642A"/>
    <w:rsid w:val="00346465"/>
    <w:rsid w:val="00346584"/>
    <w:rsid w:val="00346799"/>
    <w:rsid w:val="003469E2"/>
    <w:rsid w:val="00346DBD"/>
    <w:rsid w:val="00346FED"/>
    <w:rsid w:val="00347281"/>
    <w:rsid w:val="003475A3"/>
    <w:rsid w:val="00347998"/>
    <w:rsid w:val="00347BCF"/>
    <w:rsid w:val="00347D02"/>
    <w:rsid w:val="00347E1F"/>
    <w:rsid w:val="003501B6"/>
    <w:rsid w:val="0035024D"/>
    <w:rsid w:val="003502D9"/>
    <w:rsid w:val="003503B7"/>
    <w:rsid w:val="0035054F"/>
    <w:rsid w:val="003506ED"/>
    <w:rsid w:val="00350AB4"/>
    <w:rsid w:val="00350B6C"/>
    <w:rsid w:val="00350C81"/>
    <w:rsid w:val="00350CCA"/>
    <w:rsid w:val="00351019"/>
    <w:rsid w:val="003510B0"/>
    <w:rsid w:val="003511C5"/>
    <w:rsid w:val="003512DA"/>
    <w:rsid w:val="0035165D"/>
    <w:rsid w:val="00351925"/>
    <w:rsid w:val="00351B3F"/>
    <w:rsid w:val="00351E01"/>
    <w:rsid w:val="00351EE2"/>
    <w:rsid w:val="00351F34"/>
    <w:rsid w:val="003524F6"/>
    <w:rsid w:val="0035284A"/>
    <w:rsid w:val="00352968"/>
    <w:rsid w:val="0035298B"/>
    <w:rsid w:val="003529E1"/>
    <w:rsid w:val="00352A55"/>
    <w:rsid w:val="00352C9B"/>
    <w:rsid w:val="00352D21"/>
    <w:rsid w:val="00352DA0"/>
    <w:rsid w:val="00352E41"/>
    <w:rsid w:val="00352E52"/>
    <w:rsid w:val="00352F49"/>
    <w:rsid w:val="0035342B"/>
    <w:rsid w:val="00353869"/>
    <w:rsid w:val="0035388C"/>
    <w:rsid w:val="00353B12"/>
    <w:rsid w:val="00353FFE"/>
    <w:rsid w:val="0035443D"/>
    <w:rsid w:val="003544BB"/>
    <w:rsid w:val="0035497D"/>
    <w:rsid w:val="003549E2"/>
    <w:rsid w:val="00354A0B"/>
    <w:rsid w:val="00354AA2"/>
    <w:rsid w:val="00354FEE"/>
    <w:rsid w:val="003550F9"/>
    <w:rsid w:val="00355611"/>
    <w:rsid w:val="00355B90"/>
    <w:rsid w:val="0035605B"/>
    <w:rsid w:val="00356275"/>
    <w:rsid w:val="00356435"/>
    <w:rsid w:val="00356437"/>
    <w:rsid w:val="0035647A"/>
    <w:rsid w:val="003564E2"/>
    <w:rsid w:val="00356530"/>
    <w:rsid w:val="003567FE"/>
    <w:rsid w:val="00356852"/>
    <w:rsid w:val="00356C0B"/>
    <w:rsid w:val="00356C1B"/>
    <w:rsid w:val="00356D4B"/>
    <w:rsid w:val="00356D65"/>
    <w:rsid w:val="003570F3"/>
    <w:rsid w:val="0035711B"/>
    <w:rsid w:val="00357185"/>
    <w:rsid w:val="003572C8"/>
    <w:rsid w:val="003575DA"/>
    <w:rsid w:val="0035768A"/>
    <w:rsid w:val="00357875"/>
    <w:rsid w:val="0035787B"/>
    <w:rsid w:val="00357B17"/>
    <w:rsid w:val="00357B9C"/>
    <w:rsid w:val="00357F8C"/>
    <w:rsid w:val="003602A3"/>
    <w:rsid w:val="00360694"/>
    <w:rsid w:val="00360821"/>
    <w:rsid w:val="0036099D"/>
    <w:rsid w:val="00360D8D"/>
    <w:rsid w:val="00360EDA"/>
    <w:rsid w:val="00360F11"/>
    <w:rsid w:val="003610D8"/>
    <w:rsid w:val="00361131"/>
    <w:rsid w:val="00361268"/>
    <w:rsid w:val="00361412"/>
    <w:rsid w:val="0036143C"/>
    <w:rsid w:val="003615CA"/>
    <w:rsid w:val="00361D54"/>
    <w:rsid w:val="003621C8"/>
    <w:rsid w:val="00362264"/>
    <w:rsid w:val="00362339"/>
    <w:rsid w:val="00362599"/>
    <w:rsid w:val="0036290E"/>
    <w:rsid w:val="003629ED"/>
    <w:rsid w:val="00362B7F"/>
    <w:rsid w:val="00362D5E"/>
    <w:rsid w:val="00362E38"/>
    <w:rsid w:val="00362FDF"/>
    <w:rsid w:val="0036343F"/>
    <w:rsid w:val="003637CE"/>
    <w:rsid w:val="00363849"/>
    <w:rsid w:val="003638AC"/>
    <w:rsid w:val="00363A3B"/>
    <w:rsid w:val="00363ADB"/>
    <w:rsid w:val="00363B2C"/>
    <w:rsid w:val="0036402E"/>
    <w:rsid w:val="003642A6"/>
    <w:rsid w:val="0036458D"/>
    <w:rsid w:val="00364724"/>
    <w:rsid w:val="00364763"/>
    <w:rsid w:val="00364A2B"/>
    <w:rsid w:val="00364AAE"/>
    <w:rsid w:val="00364ACE"/>
    <w:rsid w:val="003656E7"/>
    <w:rsid w:val="00365803"/>
    <w:rsid w:val="00365811"/>
    <w:rsid w:val="00365AB1"/>
    <w:rsid w:val="00365C3D"/>
    <w:rsid w:val="00366218"/>
    <w:rsid w:val="003665AA"/>
    <w:rsid w:val="003665FC"/>
    <w:rsid w:val="00366A14"/>
    <w:rsid w:val="00366A23"/>
    <w:rsid w:val="00366A2C"/>
    <w:rsid w:val="00366B02"/>
    <w:rsid w:val="00366C1B"/>
    <w:rsid w:val="00366CB7"/>
    <w:rsid w:val="00366F4B"/>
    <w:rsid w:val="00366FBC"/>
    <w:rsid w:val="003672D5"/>
    <w:rsid w:val="00367337"/>
    <w:rsid w:val="00367367"/>
    <w:rsid w:val="0036771A"/>
    <w:rsid w:val="00367FD8"/>
    <w:rsid w:val="0037004E"/>
    <w:rsid w:val="00370175"/>
    <w:rsid w:val="0037069D"/>
    <w:rsid w:val="00370B63"/>
    <w:rsid w:val="00370FCC"/>
    <w:rsid w:val="00371034"/>
    <w:rsid w:val="003711AF"/>
    <w:rsid w:val="003713A8"/>
    <w:rsid w:val="0037141C"/>
    <w:rsid w:val="00371753"/>
    <w:rsid w:val="003718E9"/>
    <w:rsid w:val="003719B6"/>
    <w:rsid w:val="00371B5B"/>
    <w:rsid w:val="00371C40"/>
    <w:rsid w:val="0037238E"/>
    <w:rsid w:val="0037270D"/>
    <w:rsid w:val="00372CD3"/>
    <w:rsid w:val="00372D80"/>
    <w:rsid w:val="00372E3F"/>
    <w:rsid w:val="003731C8"/>
    <w:rsid w:val="0037345F"/>
    <w:rsid w:val="00373568"/>
    <w:rsid w:val="003735C6"/>
    <w:rsid w:val="00373933"/>
    <w:rsid w:val="00373BF4"/>
    <w:rsid w:val="00373C16"/>
    <w:rsid w:val="00373CA0"/>
    <w:rsid w:val="00373DCF"/>
    <w:rsid w:val="00373EC3"/>
    <w:rsid w:val="00374542"/>
    <w:rsid w:val="00374817"/>
    <w:rsid w:val="00374848"/>
    <w:rsid w:val="00374AFD"/>
    <w:rsid w:val="0037549A"/>
    <w:rsid w:val="003754E6"/>
    <w:rsid w:val="003756C3"/>
    <w:rsid w:val="003757A1"/>
    <w:rsid w:val="00375D09"/>
    <w:rsid w:val="003762DC"/>
    <w:rsid w:val="00376A94"/>
    <w:rsid w:val="00376BA7"/>
    <w:rsid w:val="00376C81"/>
    <w:rsid w:val="00376EB0"/>
    <w:rsid w:val="00376F92"/>
    <w:rsid w:val="0037700D"/>
    <w:rsid w:val="003770CB"/>
    <w:rsid w:val="0037729C"/>
    <w:rsid w:val="0037739D"/>
    <w:rsid w:val="0037742B"/>
    <w:rsid w:val="0037748C"/>
    <w:rsid w:val="0037751C"/>
    <w:rsid w:val="00377D61"/>
    <w:rsid w:val="00377DA1"/>
    <w:rsid w:val="00380059"/>
    <w:rsid w:val="00380566"/>
    <w:rsid w:val="00380572"/>
    <w:rsid w:val="00380B66"/>
    <w:rsid w:val="00380C8E"/>
    <w:rsid w:val="00380CD3"/>
    <w:rsid w:val="00380DE1"/>
    <w:rsid w:val="00380F3F"/>
    <w:rsid w:val="00381277"/>
    <w:rsid w:val="00381291"/>
    <w:rsid w:val="00381464"/>
    <w:rsid w:val="003814FB"/>
    <w:rsid w:val="0038165E"/>
    <w:rsid w:val="00381953"/>
    <w:rsid w:val="00381999"/>
    <w:rsid w:val="00382071"/>
    <w:rsid w:val="0038219F"/>
    <w:rsid w:val="003821BF"/>
    <w:rsid w:val="00382232"/>
    <w:rsid w:val="0038234D"/>
    <w:rsid w:val="003823D1"/>
    <w:rsid w:val="00382B3B"/>
    <w:rsid w:val="00382BDB"/>
    <w:rsid w:val="00382CDB"/>
    <w:rsid w:val="00382DB5"/>
    <w:rsid w:val="00382F1A"/>
    <w:rsid w:val="00382F9A"/>
    <w:rsid w:val="0038322C"/>
    <w:rsid w:val="00383282"/>
    <w:rsid w:val="00383422"/>
    <w:rsid w:val="00383522"/>
    <w:rsid w:val="00383658"/>
    <w:rsid w:val="00383926"/>
    <w:rsid w:val="003839E9"/>
    <w:rsid w:val="00383E2B"/>
    <w:rsid w:val="0038412E"/>
    <w:rsid w:val="0038430D"/>
    <w:rsid w:val="0038489F"/>
    <w:rsid w:val="003853BC"/>
    <w:rsid w:val="003856F5"/>
    <w:rsid w:val="003857BF"/>
    <w:rsid w:val="0038580A"/>
    <w:rsid w:val="0038587D"/>
    <w:rsid w:val="00385950"/>
    <w:rsid w:val="00385B21"/>
    <w:rsid w:val="00385D4E"/>
    <w:rsid w:val="00385D6E"/>
    <w:rsid w:val="00385F43"/>
    <w:rsid w:val="00386053"/>
    <w:rsid w:val="003867C6"/>
    <w:rsid w:val="003867EE"/>
    <w:rsid w:val="00386AEA"/>
    <w:rsid w:val="00386BB1"/>
    <w:rsid w:val="00386BF1"/>
    <w:rsid w:val="003870A4"/>
    <w:rsid w:val="0038722B"/>
    <w:rsid w:val="00387459"/>
    <w:rsid w:val="003874CB"/>
    <w:rsid w:val="0038771D"/>
    <w:rsid w:val="003878E6"/>
    <w:rsid w:val="00387A0F"/>
    <w:rsid w:val="00387A70"/>
    <w:rsid w:val="00387A90"/>
    <w:rsid w:val="00387B88"/>
    <w:rsid w:val="00387DDA"/>
    <w:rsid w:val="00390052"/>
    <w:rsid w:val="00390236"/>
    <w:rsid w:val="0039025B"/>
    <w:rsid w:val="00390657"/>
    <w:rsid w:val="003906C6"/>
    <w:rsid w:val="003907B2"/>
    <w:rsid w:val="00390935"/>
    <w:rsid w:val="00390DB4"/>
    <w:rsid w:val="00390FC9"/>
    <w:rsid w:val="00391039"/>
    <w:rsid w:val="00391057"/>
    <w:rsid w:val="003919D1"/>
    <w:rsid w:val="00391A6D"/>
    <w:rsid w:val="00391FD5"/>
    <w:rsid w:val="00392246"/>
    <w:rsid w:val="0039224A"/>
    <w:rsid w:val="003922A6"/>
    <w:rsid w:val="0039241F"/>
    <w:rsid w:val="00392491"/>
    <w:rsid w:val="003924DE"/>
    <w:rsid w:val="00392642"/>
    <w:rsid w:val="00392842"/>
    <w:rsid w:val="00392FD2"/>
    <w:rsid w:val="00393124"/>
    <w:rsid w:val="00393355"/>
    <w:rsid w:val="003935B0"/>
    <w:rsid w:val="00393660"/>
    <w:rsid w:val="00393793"/>
    <w:rsid w:val="00393BC0"/>
    <w:rsid w:val="00393E44"/>
    <w:rsid w:val="00393EB7"/>
    <w:rsid w:val="00394003"/>
    <w:rsid w:val="00394301"/>
    <w:rsid w:val="00394408"/>
    <w:rsid w:val="00394634"/>
    <w:rsid w:val="00394832"/>
    <w:rsid w:val="003948EC"/>
    <w:rsid w:val="00394C9D"/>
    <w:rsid w:val="00394D3C"/>
    <w:rsid w:val="00394E33"/>
    <w:rsid w:val="00395045"/>
    <w:rsid w:val="003955B0"/>
    <w:rsid w:val="0039578F"/>
    <w:rsid w:val="00395A59"/>
    <w:rsid w:val="003960A6"/>
    <w:rsid w:val="003960BA"/>
    <w:rsid w:val="0039656C"/>
    <w:rsid w:val="00396EFF"/>
    <w:rsid w:val="003971F3"/>
    <w:rsid w:val="0039723A"/>
    <w:rsid w:val="0039747B"/>
    <w:rsid w:val="003977A3"/>
    <w:rsid w:val="0039792A"/>
    <w:rsid w:val="00397AB6"/>
    <w:rsid w:val="00397ACA"/>
    <w:rsid w:val="003A00F5"/>
    <w:rsid w:val="003A044B"/>
    <w:rsid w:val="003A04A4"/>
    <w:rsid w:val="003A05C5"/>
    <w:rsid w:val="003A05F5"/>
    <w:rsid w:val="003A067E"/>
    <w:rsid w:val="003A0841"/>
    <w:rsid w:val="003A087F"/>
    <w:rsid w:val="003A09F7"/>
    <w:rsid w:val="003A0A23"/>
    <w:rsid w:val="003A0AE8"/>
    <w:rsid w:val="003A0B64"/>
    <w:rsid w:val="003A10C3"/>
    <w:rsid w:val="003A1168"/>
    <w:rsid w:val="003A116D"/>
    <w:rsid w:val="003A1842"/>
    <w:rsid w:val="003A18D2"/>
    <w:rsid w:val="003A191C"/>
    <w:rsid w:val="003A1AE3"/>
    <w:rsid w:val="003A1C65"/>
    <w:rsid w:val="003A1D4B"/>
    <w:rsid w:val="003A1DDC"/>
    <w:rsid w:val="003A1F10"/>
    <w:rsid w:val="003A2267"/>
    <w:rsid w:val="003A23CC"/>
    <w:rsid w:val="003A2407"/>
    <w:rsid w:val="003A278B"/>
    <w:rsid w:val="003A2B7B"/>
    <w:rsid w:val="003A2F09"/>
    <w:rsid w:val="003A3532"/>
    <w:rsid w:val="003A3880"/>
    <w:rsid w:val="003A3A5B"/>
    <w:rsid w:val="003A3BE5"/>
    <w:rsid w:val="003A404A"/>
    <w:rsid w:val="003A43CB"/>
    <w:rsid w:val="003A45D2"/>
    <w:rsid w:val="003A45E4"/>
    <w:rsid w:val="003A495D"/>
    <w:rsid w:val="003A4A40"/>
    <w:rsid w:val="003A4C15"/>
    <w:rsid w:val="003A4C7C"/>
    <w:rsid w:val="003A4FC8"/>
    <w:rsid w:val="003A5100"/>
    <w:rsid w:val="003A518E"/>
    <w:rsid w:val="003A5595"/>
    <w:rsid w:val="003A5611"/>
    <w:rsid w:val="003A56B4"/>
    <w:rsid w:val="003A56CC"/>
    <w:rsid w:val="003A5844"/>
    <w:rsid w:val="003A5913"/>
    <w:rsid w:val="003A5974"/>
    <w:rsid w:val="003A597F"/>
    <w:rsid w:val="003A5DFC"/>
    <w:rsid w:val="003A5E5D"/>
    <w:rsid w:val="003A6197"/>
    <w:rsid w:val="003A627F"/>
    <w:rsid w:val="003A63F0"/>
    <w:rsid w:val="003A6471"/>
    <w:rsid w:val="003A66BA"/>
    <w:rsid w:val="003A6A22"/>
    <w:rsid w:val="003A6E45"/>
    <w:rsid w:val="003A71A8"/>
    <w:rsid w:val="003A71D2"/>
    <w:rsid w:val="003A720B"/>
    <w:rsid w:val="003A733A"/>
    <w:rsid w:val="003A762F"/>
    <w:rsid w:val="003A78E6"/>
    <w:rsid w:val="003A7948"/>
    <w:rsid w:val="003A7AAE"/>
    <w:rsid w:val="003A7C67"/>
    <w:rsid w:val="003A7CB0"/>
    <w:rsid w:val="003B00CA"/>
    <w:rsid w:val="003B018D"/>
    <w:rsid w:val="003B030B"/>
    <w:rsid w:val="003B0432"/>
    <w:rsid w:val="003B062C"/>
    <w:rsid w:val="003B0821"/>
    <w:rsid w:val="003B0863"/>
    <w:rsid w:val="003B0BE9"/>
    <w:rsid w:val="003B0C5A"/>
    <w:rsid w:val="003B0F4B"/>
    <w:rsid w:val="003B0FCD"/>
    <w:rsid w:val="003B1311"/>
    <w:rsid w:val="003B18E3"/>
    <w:rsid w:val="003B19EE"/>
    <w:rsid w:val="003B1E88"/>
    <w:rsid w:val="003B233F"/>
    <w:rsid w:val="003B2582"/>
    <w:rsid w:val="003B2641"/>
    <w:rsid w:val="003B2DAE"/>
    <w:rsid w:val="003B2E9B"/>
    <w:rsid w:val="003B2F8D"/>
    <w:rsid w:val="003B3262"/>
    <w:rsid w:val="003B336A"/>
    <w:rsid w:val="003B3C64"/>
    <w:rsid w:val="003B3E89"/>
    <w:rsid w:val="003B3EEF"/>
    <w:rsid w:val="003B3EF0"/>
    <w:rsid w:val="003B4FAA"/>
    <w:rsid w:val="003B547A"/>
    <w:rsid w:val="003B582B"/>
    <w:rsid w:val="003B5C3C"/>
    <w:rsid w:val="003B5F3E"/>
    <w:rsid w:val="003B6598"/>
    <w:rsid w:val="003B65CC"/>
    <w:rsid w:val="003B6660"/>
    <w:rsid w:val="003B6EC0"/>
    <w:rsid w:val="003B752A"/>
    <w:rsid w:val="003B75B9"/>
    <w:rsid w:val="003B7653"/>
    <w:rsid w:val="003B7B70"/>
    <w:rsid w:val="003B7E65"/>
    <w:rsid w:val="003C049C"/>
    <w:rsid w:val="003C087B"/>
    <w:rsid w:val="003C0BFC"/>
    <w:rsid w:val="003C0DA2"/>
    <w:rsid w:val="003C0E04"/>
    <w:rsid w:val="003C12D5"/>
    <w:rsid w:val="003C133B"/>
    <w:rsid w:val="003C13BF"/>
    <w:rsid w:val="003C143D"/>
    <w:rsid w:val="003C146F"/>
    <w:rsid w:val="003C18A5"/>
    <w:rsid w:val="003C18C4"/>
    <w:rsid w:val="003C1983"/>
    <w:rsid w:val="003C1A18"/>
    <w:rsid w:val="003C1D6F"/>
    <w:rsid w:val="003C1FE5"/>
    <w:rsid w:val="003C211F"/>
    <w:rsid w:val="003C2226"/>
    <w:rsid w:val="003C29D4"/>
    <w:rsid w:val="003C2AFC"/>
    <w:rsid w:val="003C2E28"/>
    <w:rsid w:val="003C2FD6"/>
    <w:rsid w:val="003C3264"/>
    <w:rsid w:val="003C344E"/>
    <w:rsid w:val="003C353A"/>
    <w:rsid w:val="003C3590"/>
    <w:rsid w:val="003C37AF"/>
    <w:rsid w:val="003C3BEE"/>
    <w:rsid w:val="003C3E51"/>
    <w:rsid w:val="003C4118"/>
    <w:rsid w:val="003C44AC"/>
    <w:rsid w:val="003C4545"/>
    <w:rsid w:val="003C4716"/>
    <w:rsid w:val="003C4A56"/>
    <w:rsid w:val="003C4A8F"/>
    <w:rsid w:val="003C4ED1"/>
    <w:rsid w:val="003C4F29"/>
    <w:rsid w:val="003C5039"/>
    <w:rsid w:val="003C5069"/>
    <w:rsid w:val="003C52B1"/>
    <w:rsid w:val="003C5603"/>
    <w:rsid w:val="003C5739"/>
    <w:rsid w:val="003C57B1"/>
    <w:rsid w:val="003C5A0D"/>
    <w:rsid w:val="003C5C27"/>
    <w:rsid w:val="003C5C41"/>
    <w:rsid w:val="003C6031"/>
    <w:rsid w:val="003C643D"/>
    <w:rsid w:val="003C64E8"/>
    <w:rsid w:val="003C6509"/>
    <w:rsid w:val="003C669D"/>
    <w:rsid w:val="003C66E3"/>
    <w:rsid w:val="003C6843"/>
    <w:rsid w:val="003C6877"/>
    <w:rsid w:val="003C68C0"/>
    <w:rsid w:val="003C6A2E"/>
    <w:rsid w:val="003C6BC7"/>
    <w:rsid w:val="003C6D96"/>
    <w:rsid w:val="003C7062"/>
    <w:rsid w:val="003C7129"/>
    <w:rsid w:val="003C719C"/>
    <w:rsid w:val="003C7411"/>
    <w:rsid w:val="003C7461"/>
    <w:rsid w:val="003C74B9"/>
    <w:rsid w:val="003C7577"/>
    <w:rsid w:val="003C75C9"/>
    <w:rsid w:val="003C75FE"/>
    <w:rsid w:val="003C7AFD"/>
    <w:rsid w:val="003C7F0B"/>
    <w:rsid w:val="003C7F85"/>
    <w:rsid w:val="003D0057"/>
    <w:rsid w:val="003D008A"/>
    <w:rsid w:val="003D00D6"/>
    <w:rsid w:val="003D028C"/>
    <w:rsid w:val="003D0788"/>
    <w:rsid w:val="003D0797"/>
    <w:rsid w:val="003D08E0"/>
    <w:rsid w:val="003D0D2C"/>
    <w:rsid w:val="003D101A"/>
    <w:rsid w:val="003D132A"/>
    <w:rsid w:val="003D13D4"/>
    <w:rsid w:val="003D1432"/>
    <w:rsid w:val="003D1517"/>
    <w:rsid w:val="003D15F3"/>
    <w:rsid w:val="003D1C03"/>
    <w:rsid w:val="003D1D37"/>
    <w:rsid w:val="003D1D50"/>
    <w:rsid w:val="003D207F"/>
    <w:rsid w:val="003D2107"/>
    <w:rsid w:val="003D2320"/>
    <w:rsid w:val="003D232D"/>
    <w:rsid w:val="003D2648"/>
    <w:rsid w:val="003D286B"/>
    <w:rsid w:val="003D2938"/>
    <w:rsid w:val="003D2C8F"/>
    <w:rsid w:val="003D307E"/>
    <w:rsid w:val="003D30C5"/>
    <w:rsid w:val="003D31CC"/>
    <w:rsid w:val="003D3467"/>
    <w:rsid w:val="003D34EF"/>
    <w:rsid w:val="003D3705"/>
    <w:rsid w:val="003D3AD7"/>
    <w:rsid w:val="003D3D8F"/>
    <w:rsid w:val="003D3E00"/>
    <w:rsid w:val="003D3E3D"/>
    <w:rsid w:val="003D3E63"/>
    <w:rsid w:val="003D3F94"/>
    <w:rsid w:val="003D3FBA"/>
    <w:rsid w:val="003D402B"/>
    <w:rsid w:val="003D405A"/>
    <w:rsid w:val="003D448B"/>
    <w:rsid w:val="003D4922"/>
    <w:rsid w:val="003D4A0B"/>
    <w:rsid w:val="003D4C26"/>
    <w:rsid w:val="003D4F0E"/>
    <w:rsid w:val="003D4F3C"/>
    <w:rsid w:val="003D4FD9"/>
    <w:rsid w:val="003D52A6"/>
    <w:rsid w:val="003D53DC"/>
    <w:rsid w:val="003D54B0"/>
    <w:rsid w:val="003D5551"/>
    <w:rsid w:val="003D5640"/>
    <w:rsid w:val="003D5AB6"/>
    <w:rsid w:val="003D5D97"/>
    <w:rsid w:val="003D603E"/>
    <w:rsid w:val="003D60B5"/>
    <w:rsid w:val="003D617E"/>
    <w:rsid w:val="003D64BE"/>
    <w:rsid w:val="003D659F"/>
    <w:rsid w:val="003D67E1"/>
    <w:rsid w:val="003D68E7"/>
    <w:rsid w:val="003D695F"/>
    <w:rsid w:val="003D6A04"/>
    <w:rsid w:val="003D6D4A"/>
    <w:rsid w:val="003D6FA0"/>
    <w:rsid w:val="003D6FD7"/>
    <w:rsid w:val="003D7065"/>
    <w:rsid w:val="003D764F"/>
    <w:rsid w:val="003D76EF"/>
    <w:rsid w:val="003D7D0E"/>
    <w:rsid w:val="003D7F4F"/>
    <w:rsid w:val="003E0042"/>
    <w:rsid w:val="003E007C"/>
    <w:rsid w:val="003E02E3"/>
    <w:rsid w:val="003E0380"/>
    <w:rsid w:val="003E0667"/>
    <w:rsid w:val="003E06E2"/>
    <w:rsid w:val="003E0835"/>
    <w:rsid w:val="003E0848"/>
    <w:rsid w:val="003E0BCE"/>
    <w:rsid w:val="003E0DF3"/>
    <w:rsid w:val="003E0F7C"/>
    <w:rsid w:val="003E1360"/>
    <w:rsid w:val="003E13E0"/>
    <w:rsid w:val="003E1660"/>
    <w:rsid w:val="003E16B4"/>
    <w:rsid w:val="003E1AB5"/>
    <w:rsid w:val="003E1CD1"/>
    <w:rsid w:val="003E1DAF"/>
    <w:rsid w:val="003E1FC7"/>
    <w:rsid w:val="003E21A0"/>
    <w:rsid w:val="003E22D7"/>
    <w:rsid w:val="003E2A2D"/>
    <w:rsid w:val="003E2F0B"/>
    <w:rsid w:val="003E2FE7"/>
    <w:rsid w:val="003E309B"/>
    <w:rsid w:val="003E3290"/>
    <w:rsid w:val="003E38DA"/>
    <w:rsid w:val="003E3B9B"/>
    <w:rsid w:val="003E427A"/>
    <w:rsid w:val="003E42B0"/>
    <w:rsid w:val="003E42BD"/>
    <w:rsid w:val="003E47D4"/>
    <w:rsid w:val="003E4A3D"/>
    <w:rsid w:val="003E4DED"/>
    <w:rsid w:val="003E50B9"/>
    <w:rsid w:val="003E50DF"/>
    <w:rsid w:val="003E5215"/>
    <w:rsid w:val="003E52EB"/>
    <w:rsid w:val="003E5485"/>
    <w:rsid w:val="003E54A1"/>
    <w:rsid w:val="003E5562"/>
    <w:rsid w:val="003E58AD"/>
    <w:rsid w:val="003E5998"/>
    <w:rsid w:val="003E5BDA"/>
    <w:rsid w:val="003E5C27"/>
    <w:rsid w:val="003E5DE5"/>
    <w:rsid w:val="003E5F9A"/>
    <w:rsid w:val="003E635F"/>
    <w:rsid w:val="003E6464"/>
    <w:rsid w:val="003E64A9"/>
    <w:rsid w:val="003E6766"/>
    <w:rsid w:val="003E67F3"/>
    <w:rsid w:val="003E69AE"/>
    <w:rsid w:val="003E6C78"/>
    <w:rsid w:val="003E6C84"/>
    <w:rsid w:val="003E6CEF"/>
    <w:rsid w:val="003E6D6F"/>
    <w:rsid w:val="003E6EC6"/>
    <w:rsid w:val="003E6ED8"/>
    <w:rsid w:val="003E76DC"/>
    <w:rsid w:val="003E7905"/>
    <w:rsid w:val="003E7B1A"/>
    <w:rsid w:val="003E7EE1"/>
    <w:rsid w:val="003E7FEB"/>
    <w:rsid w:val="003F00CF"/>
    <w:rsid w:val="003F02FD"/>
    <w:rsid w:val="003F0336"/>
    <w:rsid w:val="003F033C"/>
    <w:rsid w:val="003F0684"/>
    <w:rsid w:val="003F0D67"/>
    <w:rsid w:val="003F1456"/>
    <w:rsid w:val="003F1489"/>
    <w:rsid w:val="003F14B5"/>
    <w:rsid w:val="003F15AF"/>
    <w:rsid w:val="003F15B2"/>
    <w:rsid w:val="003F1778"/>
    <w:rsid w:val="003F17B0"/>
    <w:rsid w:val="003F1A5F"/>
    <w:rsid w:val="003F1CA7"/>
    <w:rsid w:val="003F2141"/>
    <w:rsid w:val="003F2387"/>
    <w:rsid w:val="003F23A4"/>
    <w:rsid w:val="003F23F2"/>
    <w:rsid w:val="003F2E13"/>
    <w:rsid w:val="003F32F8"/>
    <w:rsid w:val="003F37BD"/>
    <w:rsid w:val="003F3A7B"/>
    <w:rsid w:val="003F3D3D"/>
    <w:rsid w:val="003F3FB3"/>
    <w:rsid w:val="003F3FCC"/>
    <w:rsid w:val="003F458A"/>
    <w:rsid w:val="003F479F"/>
    <w:rsid w:val="003F4B00"/>
    <w:rsid w:val="003F4B09"/>
    <w:rsid w:val="003F50FA"/>
    <w:rsid w:val="003F5190"/>
    <w:rsid w:val="003F53F8"/>
    <w:rsid w:val="003F5547"/>
    <w:rsid w:val="003F5688"/>
    <w:rsid w:val="003F574D"/>
    <w:rsid w:val="003F595A"/>
    <w:rsid w:val="003F5C40"/>
    <w:rsid w:val="003F63E3"/>
    <w:rsid w:val="003F66AF"/>
    <w:rsid w:val="003F6880"/>
    <w:rsid w:val="003F697C"/>
    <w:rsid w:val="003F6E12"/>
    <w:rsid w:val="003F6E4F"/>
    <w:rsid w:val="003F6F8B"/>
    <w:rsid w:val="003F756C"/>
    <w:rsid w:val="003F756F"/>
    <w:rsid w:val="003F75ED"/>
    <w:rsid w:val="003F7777"/>
    <w:rsid w:val="003F797C"/>
    <w:rsid w:val="003F7C2E"/>
    <w:rsid w:val="003F7D6D"/>
    <w:rsid w:val="00400297"/>
    <w:rsid w:val="004002B7"/>
    <w:rsid w:val="004005F1"/>
    <w:rsid w:val="00400732"/>
    <w:rsid w:val="00400A79"/>
    <w:rsid w:val="00400D3F"/>
    <w:rsid w:val="00400DAF"/>
    <w:rsid w:val="00400F31"/>
    <w:rsid w:val="00401918"/>
    <w:rsid w:val="0040203D"/>
    <w:rsid w:val="0040204C"/>
    <w:rsid w:val="004023AF"/>
    <w:rsid w:val="004023BA"/>
    <w:rsid w:val="00402B16"/>
    <w:rsid w:val="00402B76"/>
    <w:rsid w:val="00402D85"/>
    <w:rsid w:val="004032EE"/>
    <w:rsid w:val="00403396"/>
    <w:rsid w:val="004033A9"/>
    <w:rsid w:val="004034DB"/>
    <w:rsid w:val="00403570"/>
    <w:rsid w:val="004035B4"/>
    <w:rsid w:val="0040377D"/>
    <w:rsid w:val="004037DE"/>
    <w:rsid w:val="0040410A"/>
    <w:rsid w:val="004042D8"/>
    <w:rsid w:val="00404583"/>
    <w:rsid w:val="00404773"/>
    <w:rsid w:val="00404A6C"/>
    <w:rsid w:val="00404BFE"/>
    <w:rsid w:val="00404E1E"/>
    <w:rsid w:val="004050A5"/>
    <w:rsid w:val="004050FF"/>
    <w:rsid w:val="00405141"/>
    <w:rsid w:val="004059E3"/>
    <w:rsid w:val="00405C9B"/>
    <w:rsid w:val="00405EDB"/>
    <w:rsid w:val="00405F08"/>
    <w:rsid w:val="004061C0"/>
    <w:rsid w:val="0040637B"/>
    <w:rsid w:val="004063F0"/>
    <w:rsid w:val="00406671"/>
    <w:rsid w:val="004066BD"/>
    <w:rsid w:val="004067DD"/>
    <w:rsid w:val="00406B4D"/>
    <w:rsid w:val="00406BB1"/>
    <w:rsid w:val="00406C70"/>
    <w:rsid w:val="0040725E"/>
    <w:rsid w:val="00407313"/>
    <w:rsid w:val="004075F6"/>
    <w:rsid w:val="00407C84"/>
    <w:rsid w:val="00407DF0"/>
    <w:rsid w:val="00407E01"/>
    <w:rsid w:val="00407F64"/>
    <w:rsid w:val="00410374"/>
    <w:rsid w:val="004105E2"/>
    <w:rsid w:val="00410B0A"/>
    <w:rsid w:val="00410C4A"/>
    <w:rsid w:val="00410CD2"/>
    <w:rsid w:val="00410DDC"/>
    <w:rsid w:val="00411008"/>
    <w:rsid w:val="0041117A"/>
    <w:rsid w:val="00411924"/>
    <w:rsid w:val="004119FC"/>
    <w:rsid w:val="00411AEF"/>
    <w:rsid w:val="004122BE"/>
    <w:rsid w:val="004122E3"/>
    <w:rsid w:val="004127F8"/>
    <w:rsid w:val="0041283F"/>
    <w:rsid w:val="00412C5F"/>
    <w:rsid w:val="004133D6"/>
    <w:rsid w:val="0041371D"/>
    <w:rsid w:val="00413857"/>
    <w:rsid w:val="00414112"/>
    <w:rsid w:val="00414136"/>
    <w:rsid w:val="0041443C"/>
    <w:rsid w:val="004144FB"/>
    <w:rsid w:val="004145DC"/>
    <w:rsid w:val="004146EF"/>
    <w:rsid w:val="0041488D"/>
    <w:rsid w:val="0041488F"/>
    <w:rsid w:val="004148E9"/>
    <w:rsid w:val="004149A6"/>
    <w:rsid w:val="00414BD8"/>
    <w:rsid w:val="004150AC"/>
    <w:rsid w:val="004151CA"/>
    <w:rsid w:val="004154F7"/>
    <w:rsid w:val="004158EF"/>
    <w:rsid w:val="00415A3D"/>
    <w:rsid w:val="00415AF4"/>
    <w:rsid w:val="00415B3D"/>
    <w:rsid w:val="00415BC5"/>
    <w:rsid w:val="00415BD3"/>
    <w:rsid w:val="00415C12"/>
    <w:rsid w:val="00415C6E"/>
    <w:rsid w:val="00415D24"/>
    <w:rsid w:val="004162B2"/>
    <w:rsid w:val="00416855"/>
    <w:rsid w:val="00416D44"/>
    <w:rsid w:val="00416EEB"/>
    <w:rsid w:val="004170A5"/>
    <w:rsid w:val="00417106"/>
    <w:rsid w:val="004171AA"/>
    <w:rsid w:val="004175C6"/>
    <w:rsid w:val="004176FF"/>
    <w:rsid w:val="00417823"/>
    <w:rsid w:val="00417A1E"/>
    <w:rsid w:val="00417C34"/>
    <w:rsid w:val="0041E155"/>
    <w:rsid w:val="00420409"/>
    <w:rsid w:val="0042067D"/>
    <w:rsid w:val="0042068B"/>
    <w:rsid w:val="0042077D"/>
    <w:rsid w:val="004209F8"/>
    <w:rsid w:val="00420A40"/>
    <w:rsid w:val="00420B24"/>
    <w:rsid w:val="00420CB2"/>
    <w:rsid w:val="00421143"/>
    <w:rsid w:val="004214AE"/>
    <w:rsid w:val="00421540"/>
    <w:rsid w:val="004217DA"/>
    <w:rsid w:val="00421A27"/>
    <w:rsid w:val="00421BD1"/>
    <w:rsid w:val="00421C5D"/>
    <w:rsid w:val="00421D0A"/>
    <w:rsid w:val="00421E3A"/>
    <w:rsid w:val="00421E74"/>
    <w:rsid w:val="00421EED"/>
    <w:rsid w:val="00422015"/>
    <w:rsid w:val="0042205E"/>
    <w:rsid w:val="0042246E"/>
    <w:rsid w:val="004226AA"/>
    <w:rsid w:val="004226C3"/>
    <w:rsid w:val="004228BA"/>
    <w:rsid w:val="00422911"/>
    <w:rsid w:val="004229FA"/>
    <w:rsid w:val="00422A8C"/>
    <w:rsid w:val="00422D8C"/>
    <w:rsid w:val="00422EE4"/>
    <w:rsid w:val="0042323C"/>
    <w:rsid w:val="00423495"/>
    <w:rsid w:val="004235A4"/>
    <w:rsid w:val="00423A58"/>
    <w:rsid w:val="00423E05"/>
    <w:rsid w:val="00423E24"/>
    <w:rsid w:val="004241C5"/>
    <w:rsid w:val="004242E1"/>
    <w:rsid w:val="00424548"/>
    <w:rsid w:val="00424A3B"/>
    <w:rsid w:val="00424D01"/>
    <w:rsid w:val="00424DF8"/>
    <w:rsid w:val="00424FA7"/>
    <w:rsid w:val="004250B4"/>
    <w:rsid w:val="0042534C"/>
    <w:rsid w:val="004256A3"/>
    <w:rsid w:val="004256CD"/>
    <w:rsid w:val="004256F7"/>
    <w:rsid w:val="004257CA"/>
    <w:rsid w:val="00425A1B"/>
    <w:rsid w:val="00425A9E"/>
    <w:rsid w:val="00425D2C"/>
    <w:rsid w:val="00426453"/>
    <w:rsid w:val="0042655B"/>
    <w:rsid w:val="004267FB"/>
    <w:rsid w:val="00426A87"/>
    <w:rsid w:val="00426C6A"/>
    <w:rsid w:val="00426D64"/>
    <w:rsid w:val="00426DA8"/>
    <w:rsid w:val="00427007"/>
    <w:rsid w:val="00427174"/>
    <w:rsid w:val="00427367"/>
    <w:rsid w:val="00427A7C"/>
    <w:rsid w:val="00427E36"/>
    <w:rsid w:val="00427F79"/>
    <w:rsid w:val="0043071F"/>
    <w:rsid w:val="004308AB"/>
    <w:rsid w:val="004308B8"/>
    <w:rsid w:val="004309D8"/>
    <w:rsid w:val="00430A50"/>
    <w:rsid w:val="00430CF9"/>
    <w:rsid w:val="00430F89"/>
    <w:rsid w:val="0043106D"/>
    <w:rsid w:val="004313D1"/>
    <w:rsid w:val="004314C0"/>
    <w:rsid w:val="004315E3"/>
    <w:rsid w:val="00431C73"/>
    <w:rsid w:val="00431DCE"/>
    <w:rsid w:val="00432110"/>
    <w:rsid w:val="004326CE"/>
    <w:rsid w:val="004327F7"/>
    <w:rsid w:val="004328EE"/>
    <w:rsid w:val="00432916"/>
    <w:rsid w:val="00432975"/>
    <w:rsid w:val="00432B90"/>
    <w:rsid w:val="00432F20"/>
    <w:rsid w:val="004330A3"/>
    <w:rsid w:val="004334C4"/>
    <w:rsid w:val="004335AC"/>
    <w:rsid w:val="0043366E"/>
    <w:rsid w:val="00433689"/>
    <w:rsid w:val="00433C0E"/>
    <w:rsid w:val="00433D23"/>
    <w:rsid w:val="00433EBE"/>
    <w:rsid w:val="00433FFF"/>
    <w:rsid w:val="0043403F"/>
    <w:rsid w:val="00434359"/>
    <w:rsid w:val="00434406"/>
    <w:rsid w:val="00434797"/>
    <w:rsid w:val="00434D1E"/>
    <w:rsid w:val="00434E17"/>
    <w:rsid w:val="00434EF8"/>
    <w:rsid w:val="004356C1"/>
    <w:rsid w:val="004356D4"/>
    <w:rsid w:val="00435B89"/>
    <w:rsid w:val="00435D23"/>
    <w:rsid w:val="004365CF"/>
    <w:rsid w:val="004366C4"/>
    <w:rsid w:val="00436735"/>
    <w:rsid w:val="004367C2"/>
    <w:rsid w:val="00436F92"/>
    <w:rsid w:val="00436FED"/>
    <w:rsid w:val="00437099"/>
    <w:rsid w:val="004371DD"/>
    <w:rsid w:val="0043763D"/>
    <w:rsid w:val="0043773A"/>
    <w:rsid w:val="00437993"/>
    <w:rsid w:val="00437ABB"/>
    <w:rsid w:val="00437E81"/>
    <w:rsid w:val="00437EDD"/>
    <w:rsid w:val="00440556"/>
    <w:rsid w:val="00440677"/>
    <w:rsid w:val="00440882"/>
    <w:rsid w:val="00440FED"/>
    <w:rsid w:val="00441054"/>
    <w:rsid w:val="00441301"/>
    <w:rsid w:val="004414DC"/>
    <w:rsid w:val="00441B92"/>
    <w:rsid w:val="00441D9E"/>
    <w:rsid w:val="0044208C"/>
    <w:rsid w:val="0044256D"/>
    <w:rsid w:val="004425C4"/>
    <w:rsid w:val="004426D6"/>
    <w:rsid w:val="00442880"/>
    <w:rsid w:val="00442B2A"/>
    <w:rsid w:val="00442DB5"/>
    <w:rsid w:val="00442E60"/>
    <w:rsid w:val="0044300F"/>
    <w:rsid w:val="004435AD"/>
    <w:rsid w:val="00443A9F"/>
    <w:rsid w:val="00443C35"/>
    <w:rsid w:val="00443DE8"/>
    <w:rsid w:val="00444519"/>
    <w:rsid w:val="0044474B"/>
    <w:rsid w:val="00444798"/>
    <w:rsid w:val="00444826"/>
    <w:rsid w:val="00444A44"/>
    <w:rsid w:val="00444CBF"/>
    <w:rsid w:val="00444E50"/>
    <w:rsid w:val="00444E9D"/>
    <w:rsid w:val="00445045"/>
    <w:rsid w:val="004455A0"/>
    <w:rsid w:val="00445917"/>
    <w:rsid w:val="00445CC7"/>
    <w:rsid w:val="00445CF9"/>
    <w:rsid w:val="00445F55"/>
    <w:rsid w:val="00445F9B"/>
    <w:rsid w:val="00445FF7"/>
    <w:rsid w:val="004463BA"/>
    <w:rsid w:val="0044676D"/>
    <w:rsid w:val="0044691A"/>
    <w:rsid w:val="004469CA"/>
    <w:rsid w:val="00446A78"/>
    <w:rsid w:val="004473B5"/>
    <w:rsid w:val="00447EC2"/>
    <w:rsid w:val="004501AA"/>
    <w:rsid w:val="004501B5"/>
    <w:rsid w:val="004504A2"/>
    <w:rsid w:val="00450513"/>
    <w:rsid w:val="004506F4"/>
    <w:rsid w:val="00450708"/>
    <w:rsid w:val="004508A8"/>
    <w:rsid w:val="004511FD"/>
    <w:rsid w:val="004514A9"/>
    <w:rsid w:val="00451891"/>
    <w:rsid w:val="004519BF"/>
    <w:rsid w:val="00451A89"/>
    <w:rsid w:val="00451BAE"/>
    <w:rsid w:val="00451D4F"/>
    <w:rsid w:val="00451EDB"/>
    <w:rsid w:val="00451EEE"/>
    <w:rsid w:val="00451F38"/>
    <w:rsid w:val="0045287B"/>
    <w:rsid w:val="004528E6"/>
    <w:rsid w:val="00452B23"/>
    <w:rsid w:val="00452CA7"/>
    <w:rsid w:val="00453142"/>
    <w:rsid w:val="0045321A"/>
    <w:rsid w:val="00453341"/>
    <w:rsid w:val="004536AA"/>
    <w:rsid w:val="00453743"/>
    <w:rsid w:val="004539DC"/>
    <w:rsid w:val="00453A19"/>
    <w:rsid w:val="00453A4E"/>
    <w:rsid w:val="00453C55"/>
    <w:rsid w:val="00453D17"/>
    <w:rsid w:val="00453FAA"/>
    <w:rsid w:val="0045440E"/>
    <w:rsid w:val="004544E5"/>
    <w:rsid w:val="004545C6"/>
    <w:rsid w:val="004546C8"/>
    <w:rsid w:val="004547F1"/>
    <w:rsid w:val="00454975"/>
    <w:rsid w:val="00454A0A"/>
    <w:rsid w:val="00454AA0"/>
    <w:rsid w:val="00454C7D"/>
    <w:rsid w:val="00454DCA"/>
    <w:rsid w:val="00454E26"/>
    <w:rsid w:val="00455227"/>
    <w:rsid w:val="004552F0"/>
    <w:rsid w:val="004553EC"/>
    <w:rsid w:val="00455B33"/>
    <w:rsid w:val="00455BAC"/>
    <w:rsid w:val="00455BD0"/>
    <w:rsid w:val="004562F7"/>
    <w:rsid w:val="004564EB"/>
    <w:rsid w:val="00456544"/>
    <w:rsid w:val="00456649"/>
    <w:rsid w:val="004567B7"/>
    <w:rsid w:val="004567CC"/>
    <w:rsid w:val="004567DC"/>
    <w:rsid w:val="00456856"/>
    <w:rsid w:val="00456B33"/>
    <w:rsid w:val="004571EF"/>
    <w:rsid w:val="004572C6"/>
    <w:rsid w:val="00457916"/>
    <w:rsid w:val="00457CBB"/>
    <w:rsid w:val="00457F9B"/>
    <w:rsid w:val="00460189"/>
    <w:rsid w:val="00460457"/>
    <w:rsid w:val="0046047A"/>
    <w:rsid w:val="004607CC"/>
    <w:rsid w:val="00461210"/>
    <w:rsid w:val="00461572"/>
    <w:rsid w:val="00461700"/>
    <w:rsid w:val="004617AC"/>
    <w:rsid w:val="00461937"/>
    <w:rsid w:val="00461AAC"/>
    <w:rsid w:val="00461C79"/>
    <w:rsid w:val="00461EC4"/>
    <w:rsid w:val="00461ECC"/>
    <w:rsid w:val="00461F3F"/>
    <w:rsid w:val="004620D5"/>
    <w:rsid w:val="00462490"/>
    <w:rsid w:val="00462774"/>
    <w:rsid w:val="00462AC9"/>
    <w:rsid w:val="004631A3"/>
    <w:rsid w:val="00463218"/>
    <w:rsid w:val="004632A1"/>
    <w:rsid w:val="004636F5"/>
    <w:rsid w:val="00463A59"/>
    <w:rsid w:val="00463DC3"/>
    <w:rsid w:val="004640A3"/>
    <w:rsid w:val="004640CD"/>
    <w:rsid w:val="00464167"/>
    <w:rsid w:val="00464910"/>
    <w:rsid w:val="00464974"/>
    <w:rsid w:val="00464F9F"/>
    <w:rsid w:val="00465299"/>
    <w:rsid w:val="0046544B"/>
    <w:rsid w:val="00465651"/>
    <w:rsid w:val="00465812"/>
    <w:rsid w:val="00465E99"/>
    <w:rsid w:val="00465FDB"/>
    <w:rsid w:val="00466132"/>
    <w:rsid w:val="0046662A"/>
    <w:rsid w:val="0046694B"/>
    <w:rsid w:val="00466A0F"/>
    <w:rsid w:val="00466D72"/>
    <w:rsid w:val="00467028"/>
    <w:rsid w:val="00467072"/>
    <w:rsid w:val="0046720C"/>
    <w:rsid w:val="00467363"/>
    <w:rsid w:val="00467509"/>
    <w:rsid w:val="0046766F"/>
    <w:rsid w:val="004676E9"/>
    <w:rsid w:val="0046795B"/>
    <w:rsid w:val="00467D12"/>
    <w:rsid w:val="00467F5C"/>
    <w:rsid w:val="00470767"/>
    <w:rsid w:val="004707D5"/>
    <w:rsid w:val="004708C0"/>
    <w:rsid w:val="004710B4"/>
    <w:rsid w:val="0047115F"/>
    <w:rsid w:val="004715CB"/>
    <w:rsid w:val="00471682"/>
    <w:rsid w:val="004716C7"/>
    <w:rsid w:val="0047179B"/>
    <w:rsid w:val="00471806"/>
    <w:rsid w:val="00471863"/>
    <w:rsid w:val="00471AAA"/>
    <w:rsid w:val="00471D31"/>
    <w:rsid w:val="00471E3D"/>
    <w:rsid w:val="00471EAC"/>
    <w:rsid w:val="0047243C"/>
    <w:rsid w:val="004724B3"/>
    <w:rsid w:val="004725AA"/>
    <w:rsid w:val="0047280A"/>
    <w:rsid w:val="004729D9"/>
    <w:rsid w:val="00472DEE"/>
    <w:rsid w:val="00472E88"/>
    <w:rsid w:val="00473311"/>
    <w:rsid w:val="00473733"/>
    <w:rsid w:val="00473777"/>
    <w:rsid w:val="00473A14"/>
    <w:rsid w:val="00473AD4"/>
    <w:rsid w:val="00473BAE"/>
    <w:rsid w:val="00473D9F"/>
    <w:rsid w:val="00473E63"/>
    <w:rsid w:val="00474061"/>
    <w:rsid w:val="004745A9"/>
    <w:rsid w:val="004746C4"/>
    <w:rsid w:val="00474871"/>
    <w:rsid w:val="00474ACE"/>
    <w:rsid w:val="00474CA8"/>
    <w:rsid w:val="00474D33"/>
    <w:rsid w:val="00474E43"/>
    <w:rsid w:val="00475261"/>
    <w:rsid w:val="0047546A"/>
    <w:rsid w:val="00475632"/>
    <w:rsid w:val="0047573D"/>
    <w:rsid w:val="00475A62"/>
    <w:rsid w:val="0047666A"/>
    <w:rsid w:val="004766B4"/>
    <w:rsid w:val="004766DA"/>
    <w:rsid w:val="00476844"/>
    <w:rsid w:val="00476A02"/>
    <w:rsid w:val="00476A55"/>
    <w:rsid w:val="004770EE"/>
    <w:rsid w:val="00477135"/>
    <w:rsid w:val="0047754E"/>
    <w:rsid w:val="00477D3F"/>
    <w:rsid w:val="004800A1"/>
    <w:rsid w:val="004800C9"/>
    <w:rsid w:val="0048014A"/>
    <w:rsid w:val="0048076D"/>
    <w:rsid w:val="00480C5C"/>
    <w:rsid w:val="0048134D"/>
    <w:rsid w:val="00481558"/>
    <w:rsid w:val="00481624"/>
    <w:rsid w:val="004816DF"/>
    <w:rsid w:val="004816E5"/>
    <w:rsid w:val="00481762"/>
    <w:rsid w:val="00481765"/>
    <w:rsid w:val="00481B7A"/>
    <w:rsid w:val="00481D90"/>
    <w:rsid w:val="0048213F"/>
    <w:rsid w:val="004821BF"/>
    <w:rsid w:val="00482700"/>
    <w:rsid w:val="004829F7"/>
    <w:rsid w:val="00482CD4"/>
    <w:rsid w:val="00483261"/>
    <w:rsid w:val="0048328A"/>
    <w:rsid w:val="004832CE"/>
    <w:rsid w:val="00483391"/>
    <w:rsid w:val="004834F0"/>
    <w:rsid w:val="004838C3"/>
    <w:rsid w:val="00483A02"/>
    <w:rsid w:val="00483D2E"/>
    <w:rsid w:val="00483E74"/>
    <w:rsid w:val="0048412E"/>
    <w:rsid w:val="00484377"/>
    <w:rsid w:val="00484529"/>
    <w:rsid w:val="00484644"/>
    <w:rsid w:val="00484835"/>
    <w:rsid w:val="00484A90"/>
    <w:rsid w:val="00484CFF"/>
    <w:rsid w:val="00484EAD"/>
    <w:rsid w:val="00484EDD"/>
    <w:rsid w:val="00484F26"/>
    <w:rsid w:val="00484F2E"/>
    <w:rsid w:val="00485360"/>
    <w:rsid w:val="004859E1"/>
    <w:rsid w:val="00485B23"/>
    <w:rsid w:val="00485B50"/>
    <w:rsid w:val="00485BF0"/>
    <w:rsid w:val="00485CCF"/>
    <w:rsid w:val="00486656"/>
    <w:rsid w:val="004866CF"/>
    <w:rsid w:val="0048680C"/>
    <w:rsid w:val="00486FB8"/>
    <w:rsid w:val="00487058"/>
    <w:rsid w:val="00487485"/>
    <w:rsid w:val="004874E4"/>
    <w:rsid w:val="00490046"/>
    <w:rsid w:val="0049034F"/>
    <w:rsid w:val="00490511"/>
    <w:rsid w:val="0049070D"/>
    <w:rsid w:val="004909D4"/>
    <w:rsid w:val="00490A39"/>
    <w:rsid w:val="00490C6E"/>
    <w:rsid w:val="00490D92"/>
    <w:rsid w:val="00490E82"/>
    <w:rsid w:val="00490EF3"/>
    <w:rsid w:val="00490FA1"/>
    <w:rsid w:val="004912F5"/>
    <w:rsid w:val="004914DA"/>
    <w:rsid w:val="004915BF"/>
    <w:rsid w:val="004919B0"/>
    <w:rsid w:val="00491A41"/>
    <w:rsid w:val="00491B04"/>
    <w:rsid w:val="00491BE4"/>
    <w:rsid w:val="00491DB2"/>
    <w:rsid w:val="0049218E"/>
    <w:rsid w:val="004923ED"/>
    <w:rsid w:val="004925DF"/>
    <w:rsid w:val="00492782"/>
    <w:rsid w:val="00492877"/>
    <w:rsid w:val="00492AEB"/>
    <w:rsid w:val="00492C8F"/>
    <w:rsid w:val="00492E54"/>
    <w:rsid w:val="00492EB7"/>
    <w:rsid w:val="00492F4D"/>
    <w:rsid w:val="004930FA"/>
    <w:rsid w:val="00493811"/>
    <w:rsid w:val="00493864"/>
    <w:rsid w:val="00493B07"/>
    <w:rsid w:val="00493BA8"/>
    <w:rsid w:val="00493BF4"/>
    <w:rsid w:val="00493C50"/>
    <w:rsid w:val="00493E76"/>
    <w:rsid w:val="00493E7B"/>
    <w:rsid w:val="00493FAA"/>
    <w:rsid w:val="004940B4"/>
    <w:rsid w:val="004941A5"/>
    <w:rsid w:val="004941C0"/>
    <w:rsid w:val="00494381"/>
    <w:rsid w:val="00494446"/>
    <w:rsid w:val="004949C6"/>
    <w:rsid w:val="00494ADC"/>
    <w:rsid w:val="00494B6C"/>
    <w:rsid w:val="00494B8D"/>
    <w:rsid w:val="00494BFC"/>
    <w:rsid w:val="00495028"/>
    <w:rsid w:val="004950B7"/>
    <w:rsid w:val="00495563"/>
    <w:rsid w:val="00495893"/>
    <w:rsid w:val="00495A20"/>
    <w:rsid w:val="00495AA7"/>
    <w:rsid w:val="00495BA6"/>
    <w:rsid w:val="00495DD0"/>
    <w:rsid w:val="00495DD8"/>
    <w:rsid w:val="00495F08"/>
    <w:rsid w:val="00496144"/>
    <w:rsid w:val="00496851"/>
    <w:rsid w:val="0049698B"/>
    <w:rsid w:val="00496B35"/>
    <w:rsid w:val="00496DC2"/>
    <w:rsid w:val="00496E75"/>
    <w:rsid w:val="00497083"/>
    <w:rsid w:val="004971FA"/>
    <w:rsid w:val="004974BD"/>
    <w:rsid w:val="0049760B"/>
    <w:rsid w:val="00497790"/>
    <w:rsid w:val="0049789A"/>
    <w:rsid w:val="00497C11"/>
    <w:rsid w:val="00497C6C"/>
    <w:rsid w:val="00497CD9"/>
    <w:rsid w:val="00497DD7"/>
    <w:rsid w:val="00497E50"/>
    <w:rsid w:val="00497EEF"/>
    <w:rsid w:val="00497F58"/>
    <w:rsid w:val="00497FA6"/>
    <w:rsid w:val="004A00CD"/>
    <w:rsid w:val="004A014C"/>
    <w:rsid w:val="004A05AA"/>
    <w:rsid w:val="004A0848"/>
    <w:rsid w:val="004A0AA8"/>
    <w:rsid w:val="004A107A"/>
    <w:rsid w:val="004A10C0"/>
    <w:rsid w:val="004A151E"/>
    <w:rsid w:val="004A163D"/>
    <w:rsid w:val="004A1795"/>
    <w:rsid w:val="004A1AC2"/>
    <w:rsid w:val="004A1CCD"/>
    <w:rsid w:val="004A1EE4"/>
    <w:rsid w:val="004A1FE4"/>
    <w:rsid w:val="004A2103"/>
    <w:rsid w:val="004A22B2"/>
    <w:rsid w:val="004A27CA"/>
    <w:rsid w:val="004A2C27"/>
    <w:rsid w:val="004A2C38"/>
    <w:rsid w:val="004A2CA9"/>
    <w:rsid w:val="004A2F1C"/>
    <w:rsid w:val="004A33EF"/>
    <w:rsid w:val="004A34C9"/>
    <w:rsid w:val="004A3581"/>
    <w:rsid w:val="004A3704"/>
    <w:rsid w:val="004A393E"/>
    <w:rsid w:val="004A39D2"/>
    <w:rsid w:val="004A3CB5"/>
    <w:rsid w:val="004A3E35"/>
    <w:rsid w:val="004A438B"/>
    <w:rsid w:val="004A48C3"/>
    <w:rsid w:val="004A4952"/>
    <w:rsid w:val="004A497B"/>
    <w:rsid w:val="004A508C"/>
    <w:rsid w:val="004A50BF"/>
    <w:rsid w:val="004A5100"/>
    <w:rsid w:val="004A537D"/>
    <w:rsid w:val="004A55A2"/>
    <w:rsid w:val="004A5709"/>
    <w:rsid w:val="004A5A60"/>
    <w:rsid w:val="004A60BF"/>
    <w:rsid w:val="004A63B2"/>
    <w:rsid w:val="004A6443"/>
    <w:rsid w:val="004A67F0"/>
    <w:rsid w:val="004A6816"/>
    <w:rsid w:val="004A6A28"/>
    <w:rsid w:val="004A6FFC"/>
    <w:rsid w:val="004A7186"/>
    <w:rsid w:val="004A71C3"/>
    <w:rsid w:val="004A7769"/>
    <w:rsid w:val="004A77B1"/>
    <w:rsid w:val="004A7886"/>
    <w:rsid w:val="004A7CF2"/>
    <w:rsid w:val="004B0BA7"/>
    <w:rsid w:val="004B0D36"/>
    <w:rsid w:val="004B1612"/>
    <w:rsid w:val="004B1B9D"/>
    <w:rsid w:val="004B21C7"/>
    <w:rsid w:val="004B2257"/>
    <w:rsid w:val="004B23AD"/>
    <w:rsid w:val="004B2456"/>
    <w:rsid w:val="004B2965"/>
    <w:rsid w:val="004B2991"/>
    <w:rsid w:val="004B2F0C"/>
    <w:rsid w:val="004B30A2"/>
    <w:rsid w:val="004B3265"/>
    <w:rsid w:val="004B3545"/>
    <w:rsid w:val="004B3B26"/>
    <w:rsid w:val="004B3B8E"/>
    <w:rsid w:val="004B3E9E"/>
    <w:rsid w:val="004B4224"/>
    <w:rsid w:val="004B4297"/>
    <w:rsid w:val="004B4390"/>
    <w:rsid w:val="004B4647"/>
    <w:rsid w:val="004B46D0"/>
    <w:rsid w:val="004B4951"/>
    <w:rsid w:val="004B5268"/>
    <w:rsid w:val="004B541D"/>
    <w:rsid w:val="004B5432"/>
    <w:rsid w:val="004B54C6"/>
    <w:rsid w:val="004B55BB"/>
    <w:rsid w:val="004B5D11"/>
    <w:rsid w:val="004B5D99"/>
    <w:rsid w:val="004B5DC8"/>
    <w:rsid w:val="004B5E93"/>
    <w:rsid w:val="004B6279"/>
    <w:rsid w:val="004B650E"/>
    <w:rsid w:val="004B6685"/>
    <w:rsid w:val="004B6843"/>
    <w:rsid w:val="004B6B25"/>
    <w:rsid w:val="004B6BD0"/>
    <w:rsid w:val="004B6BD8"/>
    <w:rsid w:val="004B6C20"/>
    <w:rsid w:val="004B71D5"/>
    <w:rsid w:val="004B7455"/>
    <w:rsid w:val="004B74FF"/>
    <w:rsid w:val="004B76C9"/>
    <w:rsid w:val="004B771C"/>
    <w:rsid w:val="004B784D"/>
    <w:rsid w:val="004B7A28"/>
    <w:rsid w:val="004B7BEF"/>
    <w:rsid w:val="004B7CE4"/>
    <w:rsid w:val="004B7D22"/>
    <w:rsid w:val="004B7ECA"/>
    <w:rsid w:val="004C0005"/>
    <w:rsid w:val="004C0100"/>
    <w:rsid w:val="004C01A2"/>
    <w:rsid w:val="004C0401"/>
    <w:rsid w:val="004C07F1"/>
    <w:rsid w:val="004C090A"/>
    <w:rsid w:val="004C0AD3"/>
    <w:rsid w:val="004C0C49"/>
    <w:rsid w:val="004C0D79"/>
    <w:rsid w:val="004C0DA9"/>
    <w:rsid w:val="004C0F77"/>
    <w:rsid w:val="004C1096"/>
    <w:rsid w:val="004C1211"/>
    <w:rsid w:val="004C127B"/>
    <w:rsid w:val="004C183D"/>
    <w:rsid w:val="004C19C1"/>
    <w:rsid w:val="004C1B7E"/>
    <w:rsid w:val="004C1BD3"/>
    <w:rsid w:val="004C1E2D"/>
    <w:rsid w:val="004C228A"/>
    <w:rsid w:val="004C2354"/>
    <w:rsid w:val="004C2805"/>
    <w:rsid w:val="004C296E"/>
    <w:rsid w:val="004C2A47"/>
    <w:rsid w:val="004C2BDF"/>
    <w:rsid w:val="004C2FB5"/>
    <w:rsid w:val="004C31CF"/>
    <w:rsid w:val="004C3591"/>
    <w:rsid w:val="004C3770"/>
    <w:rsid w:val="004C394F"/>
    <w:rsid w:val="004C3A48"/>
    <w:rsid w:val="004C3EC7"/>
    <w:rsid w:val="004C3EEE"/>
    <w:rsid w:val="004C404A"/>
    <w:rsid w:val="004C40A5"/>
    <w:rsid w:val="004C40C3"/>
    <w:rsid w:val="004C4564"/>
    <w:rsid w:val="004C483D"/>
    <w:rsid w:val="004C49EA"/>
    <w:rsid w:val="004C49FB"/>
    <w:rsid w:val="004C4D15"/>
    <w:rsid w:val="004C54D9"/>
    <w:rsid w:val="004C59BE"/>
    <w:rsid w:val="004C5B9D"/>
    <w:rsid w:val="004C64F3"/>
    <w:rsid w:val="004C672F"/>
    <w:rsid w:val="004C679B"/>
    <w:rsid w:val="004C6AA6"/>
    <w:rsid w:val="004C6DA5"/>
    <w:rsid w:val="004C795A"/>
    <w:rsid w:val="004C7A70"/>
    <w:rsid w:val="004C7F93"/>
    <w:rsid w:val="004D00D6"/>
    <w:rsid w:val="004D01C3"/>
    <w:rsid w:val="004D02D6"/>
    <w:rsid w:val="004D0462"/>
    <w:rsid w:val="004D0469"/>
    <w:rsid w:val="004D0478"/>
    <w:rsid w:val="004D04A8"/>
    <w:rsid w:val="004D0640"/>
    <w:rsid w:val="004D07D2"/>
    <w:rsid w:val="004D0833"/>
    <w:rsid w:val="004D0AAA"/>
    <w:rsid w:val="004D0B42"/>
    <w:rsid w:val="004D0B7C"/>
    <w:rsid w:val="004D0B81"/>
    <w:rsid w:val="004D1828"/>
    <w:rsid w:val="004D19BE"/>
    <w:rsid w:val="004D1C24"/>
    <w:rsid w:val="004D24CB"/>
    <w:rsid w:val="004D2629"/>
    <w:rsid w:val="004D26B8"/>
    <w:rsid w:val="004D28FF"/>
    <w:rsid w:val="004D29C4"/>
    <w:rsid w:val="004D2A22"/>
    <w:rsid w:val="004D2B3A"/>
    <w:rsid w:val="004D2C2C"/>
    <w:rsid w:val="004D2D8D"/>
    <w:rsid w:val="004D3416"/>
    <w:rsid w:val="004D376B"/>
    <w:rsid w:val="004D38C2"/>
    <w:rsid w:val="004D39BA"/>
    <w:rsid w:val="004D3C76"/>
    <w:rsid w:val="004D41DC"/>
    <w:rsid w:val="004D41F8"/>
    <w:rsid w:val="004D429D"/>
    <w:rsid w:val="004D49CB"/>
    <w:rsid w:val="004D4C86"/>
    <w:rsid w:val="004D4EF9"/>
    <w:rsid w:val="004D4FBD"/>
    <w:rsid w:val="004D4FC0"/>
    <w:rsid w:val="004D55A4"/>
    <w:rsid w:val="004D571D"/>
    <w:rsid w:val="004D5CE7"/>
    <w:rsid w:val="004D5DE2"/>
    <w:rsid w:val="004D5DF7"/>
    <w:rsid w:val="004D5F6F"/>
    <w:rsid w:val="004D5FC9"/>
    <w:rsid w:val="004D6381"/>
    <w:rsid w:val="004D63FB"/>
    <w:rsid w:val="004D66E2"/>
    <w:rsid w:val="004D6737"/>
    <w:rsid w:val="004D69D3"/>
    <w:rsid w:val="004D6A68"/>
    <w:rsid w:val="004D6A6F"/>
    <w:rsid w:val="004D6A88"/>
    <w:rsid w:val="004D70D6"/>
    <w:rsid w:val="004D722F"/>
    <w:rsid w:val="004D72D8"/>
    <w:rsid w:val="004D7435"/>
    <w:rsid w:val="004D76C6"/>
    <w:rsid w:val="004D7752"/>
    <w:rsid w:val="004D7808"/>
    <w:rsid w:val="004D7988"/>
    <w:rsid w:val="004D7BFC"/>
    <w:rsid w:val="004D7C5C"/>
    <w:rsid w:val="004D7DA8"/>
    <w:rsid w:val="004D7F97"/>
    <w:rsid w:val="004D7FF6"/>
    <w:rsid w:val="004E0257"/>
    <w:rsid w:val="004E028B"/>
    <w:rsid w:val="004E03AD"/>
    <w:rsid w:val="004E0619"/>
    <w:rsid w:val="004E084D"/>
    <w:rsid w:val="004E0A27"/>
    <w:rsid w:val="004E0A95"/>
    <w:rsid w:val="004E0C2B"/>
    <w:rsid w:val="004E10CD"/>
    <w:rsid w:val="004E1401"/>
    <w:rsid w:val="004E14F6"/>
    <w:rsid w:val="004E184D"/>
    <w:rsid w:val="004E18B3"/>
    <w:rsid w:val="004E1B61"/>
    <w:rsid w:val="004E1B8D"/>
    <w:rsid w:val="004E1C8F"/>
    <w:rsid w:val="004E1D1E"/>
    <w:rsid w:val="004E1D77"/>
    <w:rsid w:val="004E1F13"/>
    <w:rsid w:val="004E206E"/>
    <w:rsid w:val="004E20A8"/>
    <w:rsid w:val="004E23A9"/>
    <w:rsid w:val="004E23CE"/>
    <w:rsid w:val="004E23E2"/>
    <w:rsid w:val="004E24AD"/>
    <w:rsid w:val="004E263F"/>
    <w:rsid w:val="004E2892"/>
    <w:rsid w:val="004E2B23"/>
    <w:rsid w:val="004E307E"/>
    <w:rsid w:val="004E362B"/>
    <w:rsid w:val="004E3681"/>
    <w:rsid w:val="004E3D74"/>
    <w:rsid w:val="004E3FC5"/>
    <w:rsid w:val="004E412B"/>
    <w:rsid w:val="004E4179"/>
    <w:rsid w:val="004E41BF"/>
    <w:rsid w:val="004E44A3"/>
    <w:rsid w:val="004E4621"/>
    <w:rsid w:val="004E4877"/>
    <w:rsid w:val="004E4B07"/>
    <w:rsid w:val="004E4C37"/>
    <w:rsid w:val="004E50F3"/>
    <w:rsid w:val="004E5421"/>
    <w:rsid w:val="004E563A"/>
    <w:rsid w:val="004E5C17"/>
    <w:rsid w:val="004E5DA1"/>
    <w:rsid w:val="004E5DE1"/>
    <w:rsid w:val="004E61A8"/>
    <w:rsid w:val="004E61DD"/>
    <w:rsid w:val="004E6463"/>
    <w:rsid w:val="004E65E8"/>
    <w:rsid w:val="004E65F6"/>
    <w:rsid w:val="004E68C2"/>
    <w:rsid w:val="004E6970"/>
    <w:rsid w:val="004E69D6"/>
    <w:rsid w:val="004E6D49"/>
    <w:rsid w:val="004E6D9E"/>
    <w:rsid w:val="004E71C2"/>
    <w:rsid w:val="004E75D4"/>
    <w:rsid w:val="004E7727"/>
    <w:rsid w:val="004E782C"/>
    <w:rsid w:val="004E784B"/>
    <w:rsid w:val="004E7923"/>
    <w:rsid w:val="004E7C2F"/>
    <w:rsid w:val="004E7D8F"/>
    <w:rsid w:val="004F006D"/>
    <w:rsid w:val="004F0163"/>
    <w:rsid w:val="004F0224"/>
    <w:rsid w:val="004F049E"/>
    <w:rsid w:val="004F0597"/>
    <w:rsid w:val="004F075D"/>
    <w:rsid w:val="004F0CB0"/>
    <w:rsid w:val="004F0D1B"/>
    <w:rsid w:val="004F0DB4"/>
    <w:rsid w:val="004F0E04"/>
    <w:rsid w:val="004F0E9E"/>
    <w:rsid w:val="004F10F4"/>
    <w:rsid w:val="004F1499"/>
    <w:rsid w:val="004F168C"/>
    <w:rsid w:val="004F1717"/>
    <w:rsid w:val="004F19F5"/>
    <w:rsid w:val="004F1A5C"/>
    <w:rsid w:val="004F1CD3"/>
    <w:rsid w:val="004F1EBC"/>
    <w:rsid w:val="004F1FE2"/>
    <w:rsid w:val="004F20E8"/>
    <w:rsid w:val="004F2100"/>
    <w:rsid w:val="004F21BC"/>
    <w:rsid w:val="004F2244"/>
    <w:rsid w:val="004F2746"/>
    <w:rsid w:val="004F3172"/>
    <w:rsid w:val="004F358B"/>
    <w:rsid w:val="004F35A6"/>
    <w:rsid w:val="004F3862"/>
    <w:rsid w:val="004F395F"/>
    <w:rsid w:val="004F3B4D"/>
    <w:rsid w:val="004F3B71"/>
    <w:rsid w:val="004F3C0F"/>
    <w:rsid w:val="004F3EC9"/>
    <w:rsid w:val="004F3F2D"/>
    <w:rsid w:val="004F3FE5"/>
    <w:rsid w:val="004F4012"/>
    <w:rsid w:val="004F4028"/>
    <w:rsid w:val="004F40CC"/>
    <w:rsid w:val="004F414E"/>
    <w:rsid w:val="004F455E"/>
    <w:rsid w:val="004F47A7"/>
    <w:rsid w:val="004F495A"/>
    <w:rsid w:val="004F499D"/>
    <w:rsid w:val="004F4A30"/>
    <w:rsid w:val="004F4D94"/>
    <w:rsid w:val="004F511A"/>
    <w:rsid w:val="004F5154"/>
    <w:rsid w:val="004F5835"/>
    <w:rsid w:val="004F5968"/>
    <w:rsid w:val="004F59E4"/>
    <w:rsid w:val="004F5A84"/>
    <w:rsid w:val="004F5CFC"/>
    <w:rsid w:val="004F6018"/>
    <w:rsid w:val="004F6218"/>
    <w:rsid w:val="004F625A"/>
    <w:rsid w:val="004F63A1"/>
    <w:rsid w:val="004F6455"/>
    <w:rsid w:val="004F661C"/>
    <w:rsid w:val="004F674A"/>
    <w:rsid w:val="004F6BC3"/>
    <w:rsid w:val="004F6D99"/>
    <w:rsid w:val="004F6E38"/>
    <w:rsid w:val="004F6F78"/>
    <w:rsid w:val="004F716B"/>
    <w:rsid w:val="004F7427"/>
    <w:rsid w:val="004F75B3"/>
    <w:rsid w:val="004F77CC"/>
    <w:rsid w:val="004F78EB"/>
    <w:rsid w:val="004F7963"/>
    <w:rsid w:val="004F7C29"/>
    <w:rsid w:val="004F7C7C"/>
    <w:rsid w:val="004F7D55"/>
    <w:rsid w:val="004F7DCA"/>
    <w:rsid w:val="004F7E00"/>
    <w:rsid w:val="004F7EC7"/>
    <w:rsid w:val="0050011A"/>
    <w:rsid w:val="00500146"/>
    <w:rsid w:val="00500520"/>
    <w:rsid w:val="0050055D"/>
    <w:rsid w:val="00500572"/>
    <w:rsid w:val="00500573"/>
    <w:rsid w:val="00500701"/>
    <w:rsid w:val="0050086C"/>
    <w:rsid w:val="0050092A"/>
    <w:rsid w:val="00500947"/>
    <w:rsid w:val="00500B81"/>
    <w:rsid w:val="00500EDA"/>
    <w:rsid w:val="0050100E"/>
    <w:rsid w:val="00501283"/>
    <w:rsid w:val="00501304"/>
    <w:rsid w:val="00501425"/>
    <w:rsid w:val="00501451"/>
    <w:rsid w:val="00501468"/>
    <w:rsid w:val="0050186C"/>
    <w:rsid w:val="005018B1"/>
    <w:rsid w:val="005020FF"/>
    <w:rsid w:val="00502567"/>
    <w:rsid w:val="0050279D"/>
    <w:rsid w:val="00502800"/>
    <w:rsid w:val="00502992"/>
    <w:rsid w:val="00502CCE"/>
    <w:rsid w:val="0050304E"/>
    <w:rsid w:val="0050318B"/>
    <w:rsid w:val="00503A18"/>
    <w:rsid w:val="00503CF2"/>
    <w:rsid w:val="00503D90"/>
    <w:rsid w:val="0050409A"/>
    <w:rsid w:val="005040E2"/>
    <w:rsid w:val="00504227"/>
    <w:rsid w:val="00504311"/>
    <w:rsid w:val="005043AE"/>
    <w:rsid w:val="005046F7"/>
    <w:rsid w:val="005047DA"/>
    <w:rsid w:val="0050485C"/>
    <w:rsid w:val="00504A24"/>
    <w:rsid w:val="00504AC6"/>
    <w:rsid w:val="00504CFB"/>
    <w:rsid w:val="00504D66"/>
    <w:rsid w:val="00504D75"/>
    <w:rsid w:val="00504DF6"/>
    <w:rsid w:val="00505031"/>
    <w:rsid w:val="00505059"/>
    <w:rsid w:val="005050F1"/>
    <w:rsid w:val="0050511F"/>
    <w:rsid w:val="005059A9"/>
    <w:rsid w:val="00505B3F"/>
    <w:rsid w:val="00505B70"/>
    <w:rsid w:val="00505BFF"/>
    <w:rsid w:val="00505D51"/>
    <w:rsid w:val="00505FAA"/>
    <w:rsid w:val="005062A0"/>
    <w:rsid w:val="005066A0"/>
    <w:rsid w:val="00506DAA"/>
    <w:rsid w:val="00506E15"/>
    <w:rsid w:val="00506EB1"/>
    <w:rsid w:val="00507795"/>
    <w:rsid w:val="005079ED"/>
    <w:rsid w:val="00507A1E"/>
    <w:rsid w:val="00507C8F"/>
    <w:rsid w:val="00507D54"/>
    <w:rsid w:val="00507F50"/>
    <w:rsid w:val="00510ABC"/>
    <w:rsid w:val="00510D6E"/>
    <w:rsid w:val="00510E66"/>
    <w:rsid w:val="00511079"/>
    <w:rsid w:val="00511411"/>
    <w:rsid w:val="00511745"/>
    <w:rsid w:val="0051179C"/>
    <w:rsid w:val="0051187E"/>
    <w:rsid w:val="00511938"/>
    <w:rsid w:val="00511B5C"/>
    <w:rsid w:val="00511CDF"/>
    <w:rsid w:val="00511D4D"/>
    <w:rsid w:val="00511E91"/>
    <w:rsid w:val="00511EB3"/>
    <w:rsid w:val="00512296"/>
    <w:rsid w:val="0051242C"/>
    <w:rsid w:val="00512829"/>
    <w:rsid w:val="00512895"/>
    <w:rsid w:val="005129A2"/>
    <w:rsid w:val="005130E5"/>
    <w:rsid w:val="00513308"/>
    <w:rsid w:val="005134C8"/>
    <w:rsid w:val="00513839"/>
    <w:rsid w:val="005138D9"/>
    <w:rsid w:val="00513A78"/>
    <w:rsid w:val="00513DEF"/>
    <w:rsid w:val="00513EAB"/>
    <w:rsid w:val="00514237"/>
    <w:rsid w:val="0051423C"/>
    <w:rsid w:val="0051427F"/>
    <w:rsid w:val="005146E7"/>
    <w:rsid w:val="005148D4"/>
    <w:rsid w:val="00514A99"/>
    <w:rsid w:val="00514C91"/>
    <w:rsid w:val="00514E3B"/>
    <w:rsid w:val="005153CE"/>
    <w:rsid w:val="00515404"/>
    <w:rsid w:val="00515513"/>
    <w:rsid w:val="00515598"/>
    <w:rsid w:val="0051570F"/>
    <w:rsid w:val="005159BD"/>
    <w:rsid w:val="00515A78"/>
    <w:rsid w:val="00515B7A"/>
    <w:rsid w:val="00515DC1"/>
    <w:rsid w:val="00515E78"/>
    <w:rsid w:val="00515ECA"/>
    <w:rsid w:val="00516241"/>
    <w:rsid w:val="005164CE"/>
    <w:rsid w:val="005169CC"/>
    <w:rsid w:val="00516BDB"/>
    <w:rsid w:val="00516C8A"/>
    <w:rsid w:val="00516F0C"/>
    <w:rsid w:val="00516FD9"/>
    <w:rsid w:val="0051701F"/>
    <w:rsid w:val="005172A4"/>
    <w:rsid w:val="00517522"/>
    <w:rsid w:val="0051791D"/>
    <w:rsid w:val="00517A2E"/>
    <w:rsid w:val="00520A86"/>
    <w:rsid w:val="00520D6D"/>
    <w:rsid w:val="00520DCB"/>
    <w:rsid w:val="00520E14"/>
    <w:rsid w:val="00520FD7"/>
    <w:rsid w:val="00521031"/>
    <w:rsid w:val="005212FD"/>
    <w:rsid w:val="0052134B"/>
    <w:rsid w:val="00521425"/>
    <w:rsid w:val="0052144A"/>
    <w:rsid w:val="00521494"/>
    <w:rsid w:val="005216D0"/>
    <w:rsid w:val="0052187C"/>
    <w:rsid w:val="005218A2"/>
    <w:rsid w:val="00521CBD"/>
    <w:rsid w:val="00521DD8"/>
    <w:rsid w:val="0052202D"/>
    <w:rsid w:val="00522059"/>
    <w:rsid w:val="00522138"/>
    <w:rsid w:val="005221A6"/>
    <w:rsid w:val="005221C3"/>
    <w:rsid w:val="005222C7"/>
    <w:rsid w:val="0052248D"/>
    <w:rsid w:val="005225E3"/>
    <w:rsid w:val="005228FA"/>
    <w:rsid w:val="00522A9F"/>
    <w:rsid w:val="00523258"/>
    <w:rsid w:val="00523712"/>
    <w:rsid w:val="00523AF6"/>
    <w:rsid w:val="00523CAE"/>
    <w:rsid w:val="00523DC5"/>
    <w:rsid w:val="00523E75"/>
    <w:rsid w:val="005240B4"/>
    <w:rsid w:val="0052410D"/>
    <w:rsid w:val="00524144"/>
    <w:rsid w:val="0052435E"/>
    <w:rsid w:val="00524396"/>
    <w:rsid w:val="005243E0"/>
    <w:rsid w:val="00524E59"/>
    <w:rsid w:val="005251DC"/>
    <w:rsid w:val="00525303"/>
    <w:rsid w:val="0052532F"/>
    <w:rsid w:val="005256F3"/>
    <w:rsid w:val="00525797"/>
    <w:rsid w:val="00525A26"/>
    <w:rsid w:val="00525B71"/>
    <w:rsid w:val="00525DD0"/>
    <w:rsid w:val="00525EF4"/>
    <w:rsid w:val="00526015"/>
    <w:rsid w:val="005262A9"/>
    <w:rsid w:val="005265A3"/>
    <w:rsid w:val="00526714"/>
    <w:rsid w:val="00526783"/>
    <w:rsid w:val="00526A4B"/>
    <w:rsid w:val="00526FBE"/>
    <w:rsid w:val="005274B7"/>
    <w:rsid w:val="0052773A"/>
    <w:rsid w:val="0052774E"/>
    <w:rsid w:val="005278B3"/>
    <w:rsid w:val="00527FB1"/>
    <w:rsid w:val="0053004B"/>
    <w:rsid w:val="00530423"/>
    <w:rsid w:val="00530443"/>
    <w:rsid w:val="005304FD"/>
    <w:rsid w:val="00530554"/>
    <w:rsid w:val="005305FB"/>
    <w:rsid w:val="005306CD"/>
    <w:rsid w:val="00530BD2"/>
    <w:rsid w:val="0053107E"/>
    <w:rsid w:val="005312CB"/>
    <w:rsid w:val="00531345"/>
    <w:rsid w:val="005314F2"/>
    <w:rsid w:val="005315B3"/>
    <w:rsid w:val="00531606"/>
    <w:rsid w:val="0053162F"/>
    <w:rsid w:val="0053165E"/>
    <w:rsid w:val="005316AE"/>
    <w:rsid w:val="00531777"/>
    <w:rsid w:val="00531BF2"/>
    <w:rsid w:val="00531D88"/>
    <w:rsid w:val="0053259F"/>
    <w:rsid w:val="005325B6"/>
    <w:rsid w:val="005326E4"/>
    <w:rsid w:val="0053281C"/>
    <w:rsid w:val="00532A7C"/>
    <w:rsid w:val="00532A81"/>
    <w:rsid w:val="00532AD0"/>
    <w:rsid w:val="00532CA8"/>
    <w:rsid w:val="00532CC5"/>
    <w:rsid w:val="00532F75"/>
    <w:rsid w:val="0053311D"/>
    <w:rsid w:val="005334F0"/>
    <w:rsid w:val="00533602"/>
    <w:rsid w:val="0053367D"/>
    <w:rsid w:val="0053369E"/>
    <w:rsid w:val="0053391B"/>
    <w:rsid w:val="00533B93"/>
    <w:rsid w:val="00533BA1"/>
    <w:rsid w:val="00533DCB"/>
    <w:rsid w:val="00533E22"/>
    <w:rsid w:val="00533FA8"/>
    <w:rsid w:val="00533FF6"/>
    <w:rsid w:val="005340C9"/>
    <w:rsid w:val="00534666"/>
    <w:rsid w:val="005346E5"/>
    <w:rsid w:val="00534815"/>
    <w:rsid w:val="00534A43"/>
    <w:rsid w:val="00534C06"/>
    <w:rsid w:val="00534D94"/>
    <w:rsid w:val="00534F4E"/>
    <w:rsid w:val="005352E9"/>
    <w:rsid w:val="0053552B"/>
    <w:rsid w:val="00535853"/>
    <w:rsid w:val="00535B1D"/>
    <w:rsid w:val="00535BFB"/>
    <w:rsid w:val="00535C8C"/>
    <w:rsid w:val="00535F46"/>
    <w:rsid w:val="00535F5B"/>
    <w:rsid w:val="005360F5"/>
    <w:rsid w:val="0053619D"/>
    <w:rsid w:val="005364E4"/>
    <w:rsid w:val="00536698"/>
    <w:rsid w:val="005371DB"/>
    <w:rsid w:val="005375FE"/>
    <w:rsid w:val="005377D1"/>
    <w:rsid w:val="00537AB2"/>
    <w:rsid w:val="00537D43"/>
    <w:rsid w:val="00537E7C"/>
    <w:rsid w:val="005400F0"/>
    <w:rsid w:val="005402C7"/>
    <w:rsid w:val="005403F7"/>
    <w:rsid w:val="0054065D"/>
    <w:rsid w:val="00540982"/>
    <w:rsid w:val="005409F4"/>
    <w:rsid w:val="00540BFC"/>
    <w:rsid w:val="00540D72"/>
    <w:rsid w:val="00541036"/>
    <w:rsid w:val="00541043"/>
    <w:rsid w:val="005411DB"/>
    <w:rsid w:val="0054195A"/>
    <w:rsid w:val="00541983"/>
    <w:rsid w:val="00541D47"/>
    <w:rsid w:val="005420DE"/>
    <w:rsid w:val="00542249"/>
    <w:rsid w:val="005423BA"/>
    <w:rsid w:val="005424AC"/>
    <w:rsid w:val="00542623"/>
    <w:rsid w:val="005426AD"/>
    <w:rsid w:val="00542719"/>
    <w:rsid w:val="00542892"/>
    <w:rsid w:val="005428A7"/>
    <w:rsid w:val="00542BF2"/>
    <w:rsid w:val="00542FAA"/>
    <w:rsid w:val="00542FB3"/>
    <w:rsid w:val="005430BF"/>
    <w:rsid w:val="0054315A"/>
    <w:rsid w:val="005431F5"/>
    <w:rsid w:val="0054344C"/>
    <w:rsid w:val="0054344E"/>
    <w:rsid w:val="005435C1"/>
    <w:rsid w:val="0054360A"/>
    <w:rsid w:val="00543707"/>
    <w:rsid w:val="0054396F"/>
    <w:rsid w:val="005439D2"/>
    <w:rsid w:val="00543CB8"/>
    <w:rsid w:val="00543CBC"/>
    <w:rsid w:val="00543EBB"/>
    <w:rsid w:val="00544090"/>
    <w:rsid w:val="0054409C"/>
    <w:rsid w:val="0054417A"/>
    <w:rsid w:val="00544213"/>
    <w:rsid w:val="005442C1"/>
    <w:rsid w:val="005443FE"/>
    <w:rsid w:val="00544854"/>
    <w:rsid w:val="0054486D"/>
    <w:rsid w:val="0054489B"/>
    <w:rsid w:val="0054489C"/>
    <w:rsid w:val="005448F9"/>
    <w:rsid w:val="00544D88"/>
    <w:rsid w:val="005453A6"/>
    <w:rsid w:val="005453F3"/>
    <w:rsid w:val="005453F8"/>
    <w:rsid w:val="00545549"/>
    <w:rsid w:val="005456E7"/>
    <w:rsid w:val="00545869"/>
    <w:rsid w:val="00545BB8"/>
    <w:rsid w:val="00545D97"/>
    <w:rsid w:val="005463BB"/>
    <w:rsid w:val="005464BE"/>
    <w:rsid w:val="0054676C"/>
    <w:rsid w:val="005468D2"/>
    <w:rsid w:val="0054697A"/>
    <w:rsid w:val="005469F5"/>
    <w:rsid w:val="00546BBC"/>
    <w:rsid w:val="00546C28"/>
    <w:rsid w:val="00546CCC"/>
    <w:rsid w:val="00546F36"/>
    <w:rsid w:val="00547238"/>
    <w:rsid w:val="0054740C"/>
    <w:rsid w:val="0054755E"/>
    <w:rsid w:val="005477E2"/>
    <w:rsid w:val="00547E91"/>
    <w:rsid w:val="00547F97"/>
    <w:rsid w:val="00550109"/>
    <w:rsid w:val="005501A7"/>
    <w:rsid w:val="0055038F"/>
    <w:rsid w:val="0055098C"/>
    <w:rsid w:val="00550993"/>
    <w:rsid w:val="00550A4F"/>
    <w:rsid w:val="00550B91"/>
    <w:rsid w:val="00550F99"/>
    <w:rsid w:val="005514D9"/>
    <w:rsid w:val="0055162B"/>
    <w:rsid w:val="005518ED"/>
    <w:rsid w:val="00551B37"/>
    <w:rsid w:val="00551DB9"/>
    <w:rsid w:val="00551F4C"/>
    <w:rsid w:val="00552093"/>
    <w:rsid w:val="0055216F"/>
    <w:rsid w:val="005521CD"/>
    <w:rsid w:val="00552517"/>
    <w:rsid w:val="00552C36"/>
    <w:rsid w:val="00552F0E"/>
    <w:rsid w:val="00552FD6"/>
    <w:rsid w:val="00552FE3"/>
    <w:rsid w:val="00553148"/>
    <w:rsid w:val="00553643"/>
    <w:rsid w:val="0055378A"/>
    <w:rsid w:val="00553BA2"/>
    <w:rsid w:val="00553DFA"/>
    <w:rsid w:val="00554199"/>
    <w:rsid w:val="0055419A"/>
    <w:rsid w:val="005542AC"/>
    <w:rsid w:val="005542D7"/>
    <w:rsid w:val="00554458"/>
    <w:rsid w:val="00554590"/>
    <w:rsid w:val="005545C0"/>
    <w:rsid w:val="0055478B"/>
    <w:rsid w:val="00554C49"/>
    <w:rsid w:val="00554C8C"/>
    <w:rsid w:val="00554E06"/>
    <w:rsid w:val="00554E4B"/>
    <w:rsid w:val="00555161"/>
    <w:rsid w:val="0055519C"/>
    <w:rsid w:val="00555357"/>
    <w:rsid w:val="0055547D"/>
    <w:rsid w:val="005554C1"/>
    <w:rsid w:val="0055556E"/>
    <w:rsid w:val="005556AE"/>
    <w:rsid w:val="005556CC"/>
    <w:rsid w:val="0055596D"/>
    <w:rsid w:val="005559C3"/>
    <w:rsid w:val="00555A10"/>
    <w:rsid w:val="00555B00"/>
    <w:rsid w:val="00555CEB"/>
    <w:rsid w:val="00555F67"/>
    <w:rsid w:val="00555FEA"/>
    <w:rsid w:val="00556034"/>
    <w:rsid w:val="0055638B"/>
    <w:rsid w:val="0055681D"/>
    <w:rsid w:val="00556A6D"/>
    <w:rsid w:val="00556E02"/>
    <w:rsid w:val="00556E32"/>
    <w:rsid w:val="00556F79"/>
    <w:rsid w:val="00557117"/>
    <w:rsid w:val="00557146"/>
    <w:rsid w:val="00557472"/>
    <w:rsid w:val="005574A3"/>
    <w:rsid w:val="005577B3"/>
    <w:rsid w:val="00557917"/>
    <w:rsid w:val="0055797B"/>
    <w:rsid w:val="00560177"/>
    <w:rsid w:val="0056031A"/>
    <w:rsid w:val="00560348"/>
    <w:rsid w:val="00560418"/>
    <w:rsid w:val="005604F1"/>
    <w:rsid w:val="005606A4"/>
    <w:rsid w:val="005607B8"/>
    <w:rsid w:val="0056084C"/>
    <w:rsid w:val="00560856"/>
    <w:rsid w:val="00560A28"/>
    <w:rsid w:val="00560CF5"/>
    <w:rsid w:val="005610BD"/>
    <w:rsid w:val="005610C4"/>
    <w:rsid w:val="005613D8"/>
    <w:rsid w:val="00561424"/>
    <w:rsid w:val="00561637"/>
    <w:rsid w:val="005617F1"/>
    <w:rsid w:val="005619CB"/>
    <w:rsid w:val="00561B11"/>
    <w:rsid w:val="00561CD8"/>
    <w:rsid w:val="00561E5E"/>
    <w:rsid w:val="00561EDD"/>
    <w:rsid w:val="00562307"/>
    <w:rsid w:val="00562653"/>
    <w:rsid w:val="00562724"/>
    <w:rsid w:val="0056272D"/>
    <w:rsid w:val="0056287B"/>
    <w:rsid w:val="00562951"/>
    <w:rsid w:val="00562BAB"/>
    <w:rsid w:val="00562CF5"/>
    <w:rsid w:val="00563047"/>
    <w:rsid w:val="0056304F"/>
    <w:rsid w:val="0056308E"/>
    <w:rsid w:val="005633F7"/>
    <w:rsid w:val="005634E2"/>
    <w:rsid w:val="005635B8"/>
    <w:rsid w:val="005638C1"/>
    <w:rsid w:val="005638F8"/>
    <w:rsid w:val="00563C05"/>
    <w:rsid w:val="00563DD6"/>
    <w:rsid w:val="00563F16"/>
    <w:rsid w:val="0056415C"/>
    <w:rsid w:val="00564840"/>
    <w:rsid w:val="005649BF"/>
    <w:rsid w:val="00564D94"/>
    <w:rsid w:val="00564DA7"/>
    <w:rsid w:val="005650ED"/>
    <w:rsid w:val="0056512E"/>
    <w:rsid w:val="00565528"/>
    <w:rsid w:val="00565869"/>
    <w:rsid w:val="00565EB2"/>
    <w:rsid w:val="00565FE1"/>
    <w:rsid w:val="005660EF"/>
    <w:rsid w:val="005664C1"/>
    <w:rsid w:val="00566645"/>
    <w:rsid w:val="005669F3"/>
    <w:rsid w:val="00566BB3"/>
    <w:rsid w:val="00566C02"/>
    <w:rsid w:val="00566D1D"/>
    <w:rsid w:val="00566FFB"/>
    <w:rsid w:val="00567161"/>
    <w:rsid w:val="005671DC"/>
    <w:rsid w:val="0056730B"/>
    <w:rsid w:val="00567415"/>
    <w:rsid w:val="00567575"/>
    <w:rsid w:val="00567610"/>
    <w:rsid w:val="00567B38"/>
    <w:rsid w:val="0057022F"/>
    <w:rsid w:val="0057026D"/>
    <w:rsid w:val="0057054B"/>
    <w:rsid w:val="00570729"/>
    <w:rsid w:val="005707DD"/>
    <w:rsid w:val="00570886"/>
    <w:rsid w:val="005708DE"/>
    <w:rsid w:val="0057092C"/>
    <w:rsid w:val="005709F1"/>
    <w:rsid w:val="00570D9F"/>
    <w:rsid w:val="00570DE1"/>
    <w:rsid w:val="00571689"/>
    <w:rsid w:val="00571753"/>
    <w:rsid w:val="0057185C"/>
    <w:rsid w:val="00571B8D"/>
    <w:rsid w:val="00571BBF"/>
    <w:rsid w:val="00571CA8"/>
    <w:rsid w:val="00571D15"/>
    <w:rsid w:val="00571D5F"/>
    <w:rsid w:val="00571E64"/>
    <w:rsid w:val="00571EB0"/>
    <w:rsid w:val="00571F5E"/>
    <w:rsid w:val="00571F78"/>
    <w:rsid w:val="00571FA7"/>
    <w:rsid w:val="005724A3"/>
    <w:rsid w:val="005725E4"/>
    <w:rsid w:val="00572831"/>
    <w:rsid w:val="00572947"/>
    <w:rsid w:val="00572B47"/>
    <w:rsid w:val="00572C6C"/>
    <w:rsid w:val="00572C93"/>
    <w:rsid w:val="00572F70"/>
    <w:rsid w:val="00572F83"/>
    <w:rsid w:val="00573138"/>
    <w:rsid w:val="005731D9"/>
    <w:rsid w:val="005733B3"/>
    <w:rsid w:val="005734A7"/>
    <w:rsid w:val="00573968"/>
    <w:rsid w:val="00573A12"/>
    <w:rsid w:val="00573A13"/>
    <w:rsid w:val="00573E3F"/>
    <w:rsid w:val="00573F88"/>
    <w:rsid w:val="005746C4"/>
    <w:rsid w:val="00574AB0"/>
    <w:rsid w:val="00574B50"/>
    <w:rsid w:val="00574EFF"/>
    <w:rsid w:val="00575A34"/>
    <w:rsid w:val="00575DF4"/>
    <w:rsid w:val="005763DE"/>
    <w:rsid w:val="00576492"/>
    <w:rsid w:val="005764CD"/>
    <w:rsid w:val="00576645"/>
    <w:rsid w:val="00576C8A"/>
    <w:rsid w:val="00576FE7"/>
    <w:rsid w:val="005772B8"/>
    <w:rsid w:val="005772ED"/>
    <w:rsid w:val="00577579"/>
    <w:rsid w:val="00577649"/>
    <w:rsid w:val="00577835"/>
    <w:rsid w:val="00577CF8"/>
    <w:rsid w:val="00577F35"/>
    <w:rsid w:val="005801A3"/>
    <w:rsid w:val="00580793"/>
    <w:rsid w:val="005807C1"/>
    <w:rsid w:val="005809BD"/>
    <w:rsid w:val="00580BC3"/>
    <w:rsid w:val="00580E28"/>
    <w:rsid w:val="00580EB9"/>
    <w:rsid w:val="00580FE3"/>
    <w:rsid w:val="00581382"/>
    <w:rsid w:val="00581391"/>
    <w:rsid w:val="00581470"/>
    <w:rsid w:val="00581628"/>
    <w:rsid w:val="005816E6"/>
    <w:rsid w:val="00581B62"/>
    <w:rsid w:val="00581BAD"/>
    <w:rsid w:val="00581D62"/>
    <w:rsid w:val="00581DEA"/>
    <w:rsid w:val="00581EB4"/>
    <w:rsid w:val="00581F0C"/>
    <w:rsid w:val="00581F6F"/>
    <w:rsid w:val="0058207C"/>
    <w:rsid w:val="00582087"/>
    <w:rsid w:val="005820D9"/>
    <w:rsid w:val="005821E8"/>
    <w:rsid w:val="00582664"/>
    <w:rsid w:val="00582828"/>
    <w:rsid w:val="00582986"/>
    <w:rsid w:val="0058298E"/>
    <w:rsid w:val="005829B8"/>
    <w:rsid w:val="00582DA3"/>
    <w:rsid w:val="00582DEE"/>
    <w:rsid w:val="00582F21"/>
    <w:rsid w:val="005831DD"/>
    <w:rsid w:val="005833E3"/>
    <w:rsid w:val="0058369D"/>
    <w:rsid w:val="00583796"/>
    <w:rsid w:val="00583C94"/>
    <w:rsid w:val="00583F2E"/>
    <w:rsid w:val="005840DF"/>
    <w:rsid w:val="005840E1"/>
    <w:rsid w:val="00584320"/>
    <w:rsid w:val="0058437F"/>
    <w:rsid w:val="0058450D"/>
    <w:rsid w:val="00584723"/>
    <w:rsid w:val="00584A12"/>
    <w:rsid w:val="00584ABA"/>
    <w:rsid w:val="00584B93"/>
    <w:rsid w:val="00584CB8"/>
    <w:rsid w:val="00585484"/>
    <w:rsid w:val="005854B3"/>
    <w:rsid w:val="00585677"/>
    <w:rsid w:val="005858C8"/>
    <w:rsid w:val="00585924"/>
    <w:rsid w:val="00585DC1"/>
    <w:rsid w:val="00585F5C"/>
    <w:rsid w:val="005860E0"/>
    <w:rsid w:val="00586104"/>
    <w:rsid w:val="00586A0A"/>
    <w:rsid w:val="00587035"/>
    <w:rsid w:val="00587191"/>
    <w:rsid w:val="00587229"/>
    <w:rsid w:val="0058727F"/>
    <w:rsid w:val="00587320"/>
    <w:rsid w:val="0058745F"/>
    <w:rsid w:val="00587503"/>
    <w:rsid w:val="00587601"/>
    <w:rsid w:val="00587A81"/>
    <w:rsid w:val="00587C33"/>
    <w:rsid w:val="00587EE4"/>
    <w:rsid w:val="00587F7F"/>
    <w:rsid w:val="00590317"/>
    <w:rsid w:val="0059041E"/>
    <w:rsid w:val="005906AE"/>
    <w:rsid w:val="00590A52"/>
    <w:rsid w:val="00590A76"/>
    <w:rsid w:val="00590BC2"/>
    <w:rsid w:val="00590E8D"/>
    <w:rsid w:val="0059120F"/>
    <w:rsid w:val="00591511"/>
    <w:rsid w:val="0059156D"/>
    <w:rsid w:val="0059181E"/>
    <w:rsid w:val="00591AE2"/>
    <w:rsid w:val="00591C54"/>
    <w:rsid w:val="00591E50"/>
    <w:rsid w:val="00591E76"/>
    <w:rsid w:val="0059210D"/>
    <w:rsid w:val="005921D5"/>
    <w:rsid w:val="00592276"/>
    <w:rsid w:val="005922C7"/>
    <w:rsid w:val="0059261B"/>
    <w:rsid w:val="0059293A"/>
    <w:rsid w:val="005929AB"/>
    <w:rsid w:val="00592C4C"/>
    <w:rsid w:val="00592CDA"/>
    <w:rsid w:val="00592EA9"/>
    <w:rsid w:val="00592EB0"/>
    <w:rsid w:val="0059331A"/>
    <w:rsid w:val="0059358E"/>
    <w:rsid w:val="00593612"/>
    <w:rsid w:val="005939DB"/>
    <w:rsid w:val="00593A72"/>
    <w:rsid w:val="00593A7D"/>
    <w:rsid w:val="00593DB5"/>
    <w:rsid w:val="00593F2B"/>
    <w:rsid w:val="00594399"/>
    <w:rsid w:val="005944E5"/>
    <w:rsid w:val="005944E8"/>
    <w:rsid w:val="00594560"/>
    <w:rsid w:val="00594842"/>
    <w:rsid w:val="00594C23"/>
    <w:rsid w:val="00594D22"/>
    <w:rsid w:val="00594DB1"/>
    <w:rsid w:val="005952B2"/>
    <w:rsid w:val="005952E7"/>
    <w:rsid w:val="005954FB"/>
    <w:rsid w:val="005957B3"/>
    <w:rsid w:val="0059590C"/>
    <w:rsid w:val="00595961"/>
    <w:rsid w:val="00595A8C"/>
    <w:rsid w:val="00595C2C"/>
    <w:rsid w:val="00595C33"/>
    <w:rsid w:val="00595DCE"/>
    <w:rsid w:val="00595DE3"/>
    <w:rsid w:val="00595E0E"/>
    <w:rsid w:val="00595E96"/>
    <w:rsid w:val="00595F69"/>
    <w:rsid w:val="00595F9D"/>
    <w:rsid w:val="005962F6"/>
    <w:rsid w:val="00596388"/>
    <w:rsid w:val="005965D9"/>
    <w:rsid w:val="00596679"/>
    <w:rsid w:val="00596AAF"/>
    <w:rsid w:val="00596BBA"/>
    <w:rsid w:val="00596CB8"/>
    <w:rsid w:val="00596DB8"/>
    <w:rsid w:val="00596F64"/>
    <w:rsid w:val="005970EA"/>
    <w:rsid w:val="005972B1"/>
    <w:rsid w:val="005972BE"/>
    <w:rsid w:val="00597386"/>
    <w:rsid w:val="005975C4"/>
    <w:rsid w:val="0059785D"/>
    <w:rsid w:val="005978B6"/>
    <w:rsid w:val="00597D77"/>
    <w:rsid w:val="00597DE3"/>
    <w:rsid w:val="00597ED8"/>
    <w:rsid w:val="005A00FD"/>
    <w:rsid w:val="005A03FC"/>
    <w:rsid w:val="005A0CD1"/>
    <w:rsid w:val="005A0F12"/>
    <w:rsid w:val="005A1266"/>
    <w:rsid w:val="005A151E"/>
    <w:rsid w:val="005A16B5"/>
    <w:rsid w:val="005A16F0"/>
    <w:rsid w:val="005A17AE"/>
    <w:rsid w:val="005A1974"/>
    <w:rsid w:val="005A1A00"/>
    <w:rsid w:val="005A1BBD"/>
    <w:rsid w:val="005A1CC3"/>
    <w:rsid w:val="005A1CFE"/>
    <w:rsid w:val="005A1EEA"/>
    <w:rsid w:val="005A1F30"/>
    <w:rsid w:val="005A2934"/>
    <w:rsid w:val="005A2B20"/>
    <w:rsid w:val="005A2B5F"/>
    <w:rsid w:val="005A3270"/>
    <w:rsid w:val="005A34D5"/>
    <w:rsid w:val="005A3507"/>
    <w:rsid w:val="005A3943"/>
    <w:rsid w:val="005A3A22"/>
    <w:rsid w:val="005A41AD"/>
    <w:rsid w:val="005A42EB"/>
    <w:rsid w:val="005A43DF"/>
    <w:rsid w:val="005A460C"/>
    <w:rsid w:val="005A4678"/>
    <w:rsid w:val="005A4804"/>
    <w:rsid w:val="005A4904"/>
    <w:rsid w:val="005A4938"/>
    <w:rsid w:val="005A4A8B"/>
    <w:rsid w:val="005A4B13"/>
    <w:rsid w:val="005A4E23"/>
    <w:rsid w:val="005A4FE2"/>
    <w:rsid w:val="005A515A"/>
    <w:rsid w:val="005A5355"/>
    <w:rsid w:val="005A574D"/>
    <w:rsid w:val="005A58B6"/>
    <w:rsid w:val="005A598F"/>
    <w:rsid w:val="005A60A1"/>
    <w:rsid w:val="005A61B6"/>
    <w:rsid w:val="005A621A"/>
    <w:rsid w:val="005A62A7"/>
    <w:rsid w:val="005A645F"/>
    <w:rsid w:val="005A646F"/>
    <w:rsid w:val="005A6477"/>
    <w:rsid w:val="005A66E9"/>
    <w:rsid w:val="005A6831"/>
    <w:rsid w:val="005A688E"/>
    <w:rsid w:val="005A690F"/>
    <w:rsid w:val="005A704D"/>
    <w:rsid w:val="005A7227"/>
    <w:rsid w:val="005A7311"/>
    <w:rsid w:val="005A7702"/>
    <w:rsid w:val="005A7C2E"/>
    <w:rsid w:val="005A7F15"/>
    <w:rsid w:val="005A7FE0"/>
    <w:rsid w:val="005B0074"/>
    <w:rsid w:val="005B0902"/>
    <w:rsid w:val="005B098A"/>
    <w:rsid w:val="005B0BD3"/>
    <w:rsid w:val="005B0EB5"/>
    <w:rsid w:val="005B1545"/>
    <w:rsid w:val="005B16B5"/>
    <w:rsid w:val="005B1713"/>
    <w:rsid w:val="005B18FE"/>
    <w:rsid w:val="005B19FE"/>
    <w:rsid w:val="005B1AF9"/>
    <w:rsid w:val="005B1CB4"/>
    <w:rsid w:val="005B1F99"/>
    <w:rsid w:val="005B2577"/>
    <w:rsid w:val="005B2F3A"/>
    <w:rsid w:val="005B323D"/>
    <w:rsid w:val="005B32F0"/>
    <w:rsid w:val="005B3341"/>
    <w:rsid w:val="005B3493"/>
    <w:rsid w:val="005B3704"/>
    <w:rsid w:val="005B3881"/>
    <w:rsid w:val="005B3886"/>
    <w:rsid w:val="005B39D4"/>
    <w:rsid w:val="005B3A38"/>
    <w:rsid w:val="005B3C6D"/>
    <w:rsid w:val="005B3D52"/>
    <w:rsid w:val="005B3F28"/>
    <w:rsid w:val="005B3F3F"/>
    <w:rsid w:val="005B4045"/>
    <w:rsid w:val="005B408C"/>
    <w:rsid w:val="005B40A6"/>
    <w:rsid w:val="005B4118"/>
    <w:rsid w:val="005B4247"/>
    <w:rsid w:val="005B4301"/>
    <w:rsid w:val="005B4501"/>
    <w:rsid w:val="005B47CF"/>
    <w:rsid w:val="005B4A18"/>
    <w:rsid w:val="005B4F46"/>
    <w:rsid w:val="005B5101"/>
    <w:rsid w:val="005B52B3"/>
    <w:rsid w:val="005B5531"/>
    <w:rsid w:val="005B55A9"/>
    <w:rsid w:val="005B5C93"/>
    <w:rsid w:val="005B5CA0"/>
    <w:rsid w:val="005B5E6B"/>
    <w:rsid w:val="005B609E"/>
    <w:rsid w:val="005B60F1"/>
    <w:rsid w:val="005B6569"/>
    <w:rsid w:val="005B65CE"/>
    <w:rsid w:val="005B6887"/>
    <w:rsid w:val="005B6973"/>
    <w:rsid w:val="005B6B29"/>
    <w:rsid w:val="005B6B40"/>
    <w:rsid w:val="005B6BA8"/>
    <w:rsid w:val="005B6DF6"/>
    <w:rsid w:val="005B70AC"/>
    <w:rsid w:val="005B71A1"/>
    <w:rsid w:val="005B7374"/>
    <w:rsid w:val="005B7814"/>
    <w:rsid w:val="005B7855"/>
    <w:rsid w:val="005B786D"/>
    <w:rsid w:val="005B78B7"/>
    <w:rsid w:val="005B7B7D"/>
    <w:rsid w:val="005B7CB5"/>
    <w:rsid w:val="005C01C7"/>
    <w:rsid w:val="005C06BC"/>
    <w:rsid w:val="005C087A"/>
    <w:rsid w:val="005C0A7D"/>
    <w:rsid w:val="005C0D37"/>
    <w:rsid w:val="005C0EE0"/>
    <w:rsid w:val="005C1039"/>
    <w:rsid w:val="005C11A1"/>
    <w:rsid w:val="005C1290"/>
    <w:rsid w:val="005C140B"/>
    <w:rsid w:val="005C1424"/>
    <w:rsid w:val="005C1425"/>
    <w:rsid w:val="005C1948"/>
    <w:rsid w:val="005C1B72"/>
    <w:rsid w:val="005C1E43"/>
    <w:rsid w:val="005C22F9"/>
    <w:rsid w:val="005C24FC"/>
    <w:rsid w:val="005C263C"/>
    <w:rsid w:val="005C2679"/>
    <w:rsid w:val="005C276A"/>
    <w:rsid w:val="005C2861"/>
    <w:rsid w:val="005C298C"/>
    <w:rsid w:val="005C2F32"/>
    <w:rsid w:val="005C3452"/>
    <w:rsid w:val="005C35F8"/>
    <w:rsid w:val="005C39EA"/>
    <w:rsid w:val="005C3CE0"/>
    <w:rsid w:val="005C3E4C"/>
    <w:rsid w:val="005C43B1"/>
    <w:rsid w:val="005C4482"/>
    <w:rsid w:val="005C472F"/>
    <w:rsid w:val="005C4754"/>
    <w:rsid w:val="005C499F"/>
    <w:rsid w:val="005C4BFB"/>
    <w:rsid w:val="005C4C4D"/>
    <w:rsid w:val="005C4D04"/>
    <w:rsid w:val="005C4F12"/>
    <w:rsid w:val="005C4FAE"/>
    <w:rsid w:val="005C52EF"/>
    <w:rsid w:val="005C55F8"/>
    <w:rsid w:val="005C5808"/>
    <w:rsid w:val="005C5870"/>
    <w:rsid w:val="005C5982"/>
    <w:rsid w:val="005C5A52"/>
    <w:rsid w:val="005C5AA4"/>
    <w:rsid w:val="005C6960"/>
    <w:rsid w:val="005C69D3"/>
    <w:rsid w:val="005C6C1C"/>
    <w:rsid w:val="005C6C2C"/>
    <w:rsid w:val="005C6D95"/>
    <w:rsid w:val="005C7079"/>
    <w:rsid w:val="005C71EE"/>
    <w:rsid w:val="005C7326"/>
    <w:rsid w:val="005C7327"/>
    <w:rsid w:val="005C7473"/>
    <w:rsid w:val="005C74F7"/>
    <w:rsid w:val="005C76FE"/>
    <w:rsid w:val="005C7A0B"/>
    <w:rsid w:val="005C7A24"/>
    <w:rsid w:val="005D03D8"/>
    <w:rsid w:val="005D059A"/>
    <w:rsid w:val="005D07C5"/>
    <w:rsid w:val="005D088E"/>
    <w:rsid w:val="005D0ABB"/>
    <w:rsid w:val="005D0AC2"/>
    <w:rsid w:val="005D0BE5"/>
    <w:rsid w:val="005D0CC3"/>
    <w:rsid w:val="005D0E7B"/>
    <w:rsid w:val="005D1301"/>
    <w:rsid w:val="005D176A"/>
    <w:rsid w:val="005D1AF1"/>
    <w:rsid w:val="005D1B42"/>
    <w:rsid w:val="005D1F29"/>
    <w:rsid w:val="005D1F59"/>
    <w:rsid w:val="005D21B7"/>
    <w:rsid w:val="005D2245"/>
    <w:rsid w:val="005D25D6"/>
    <w:rsid w:val="005D2BD1"/>
    <w:rsid w:val="005D2C00"/>
    <w:rsid w:val="005D2C7B"/>
    <w:rsid w:val="005D2DAD"/>
    <w:rsid w:val="005D2F42"/>
    <w:rsid w:val="005D3105"/>
    <w:rsid w:val="005D312F"/>
    <w:rsid w:val="005D329F"/>
    <w:rsid w:val="005D33FD"/>
    <w:rsid w:val="005D3540"/>
    <w:rsid w:val="005D3542"/>
    <w:rsid w:val="005D3943"/>
    <w:rsid w:val="005D3F60"/>
    <w:rsid w:val="005D4274"/>
    <w:rsid w:val="005D4302"/>
    <w:rsid w:val="005D459D"/>
    <w:rsid w:val="005D463E"/>
    <w:rsid w:val="005D492C"/>
    <w:rsid w:val="005D4932"/>
    <w:rsid w:val="005D4F2E"/>
    <w:rsid w:val="005D5171"/>
    <w:rsid w:val="005D5424"/>
    <w:rsid w:val="005D554E"/>
    <w:rsid w:val="005D5716"/>
    <w:rsid w:val="005D5845"/>
    <w:rsid w:val="005D5A20"/>
    <w:rsid w:val="005D5FDF"/>
    <w:rsid w:val="005D6554"/>
    <w:rsid w:val="005D6A4B"/>
    <w:rsid w:val="005D6EE1"/>
    <w:rsid w:val="005D71D9"/>
    <w:rsid w:val="005D7344"/>
    <w:rsid w:val="005D766E"/>
    <w:rsid w:val="005D76A4"/>
    <w:rsid w:val="005D786C"/>
    <w:rsid w:val="005D7892"/>
    <w:rsid w:val="005E00E5"/>
    <w:rsid w:val="005E00F6"/>
    <w:rsid w:val="005E0148"/>
    <w:rsid w:val="005E049F"/>
    <w:rsid w:val="005E06AB"/>
    <w:rsid w:val="005E0845"/>
    <w:rsid w:val="005E0BB6"/>
    <w:rsid w:val="005E0BBB"/>
    <w:rsid w:val="005E1327"/>
    <w:rsid w:val="005E1456"/>
    <w:rsid w:val="005E1658"/>
    <w:rsid w:val="005E1873"/>
    <w:rsid w:val="005E193C"/>
    <w:rsid w:val="005E202F"/>
    <w:rsid w:val="005E2117"/>
    <w:rsid w:val="005E2A75"/>
    <w:rsid w:val="005E2BAD"/>
    <w:rsid w:val="005E2CB5"/>
    <w:rsid w:val="005E2D19"/>
    <w:rsid w:val="005E2E06"/>
    <w:rsid w:val="005E3073"/>
    <w:rsid w:val="005E316A"/>
    <w:rsid w:val="005E326C"/>
    <w:rsid w:val="005E3A56"/>
    <w:rsid w:val="005E3C6D"/>
    <w:rsid w:val="005E3FF7"/>
    <w:rsid w:val="005E4015"/>
    <w:rsid w:val="005E411A"/>
    <w:rsid w:val="005E46E1"/>
    <w:rsid w:val="005E470B"/>
    <w:rsid w:val="005E473D"/>
    <w:rsid w:val="005E47C8"/>
    <w:rsid w:val="005E4BB7"/>
    <w:rsid w:val="005E4DEC"/>
    <w:rsid w:val="005E4E0F"/>
    <w:rsid w:val="005E52AC"/>
    <w:rsid w:val="005E53D1"/>
    <w:rsid w:val="005E556D"/>
    <w:rsid w:val="005E56CC"/>
    <w:rsid w:val="005E5A97"/>
    <w:rsid w:val="005E631E"/>
    <w:rsid w:val="005E63B6"/>
    <w:rsid w:val="005E6440"/>
    <w:rsid w:val="005E677C"/>
    <w:rsid w:val="005E6878"/>
    <w:rsid w:val="005E6C50"/>
    <w:rsid w:val="005E6CCB"/>
    <w:rsid w:val="005E6CED"/>
    <w:rsid w:val="005E6D99"/>
    <w:rsid w:val="005E6FC3"/>
    <w:rsid w:val="005E7088"/>
    <w:rsid w:val="005E725F"/>
    <w:rsid w:val="005E74A4"/>
    <w:rsid w:val="005E7503"/>
    <w:rsid w:val="005E7AB1"/>
    <w:rsid w:val="005E7C54"/>
    <w:rsid w:val="005E7C60"/>
    <w:rsid w:val="005E7E1B"/>
    <w:rsid w:val="005E7E6D"/>
    <w:rsid w:val="005E7FDE"/>
    <w:rsid w:val="005F0013"/>
    <w:rsid w:val="005F0108"/>
    <w:rsid w:val="005F0291"/>
    <w:rsid w:val="005F04B9"/>
    <w:rsid w:val="005F0A13"/>
    <w:rsid w:val="005F0A1F"/>
    <w:rsid w:val="005F0A2C"/>
    <w:rsid w:val="005F0ECC"/>
    <w:rsid w:val="005F13A8"/>
    <w:rsid w:val="005F13B6"/>
    <w:rsid w:val="005F15E0"/>
    <w:rsid w:val="005F1663"/>
    <w:rsid w:val="005F1CB5"/>
    <w:rsid w:val="005F1F67"/>
    <w:rsid w:val="005F1FFE"/>
    <w:rsid w:val="005F21A5"/>
    <w:rsid w:val="005F2470"/>
    <w:rsid w:val="005F24DD"/>
    <w:rsid w:val="005F2615"/>
    <w:rsid w:val="005F261E"/>
    <w:rsid w:val="005F28C6"/>
    <w:rsid w:val="005F292B"/>
    <w:rsid w:val="005F2F03"/>
    <w:rsid w:val="005F35EE"/>
    <w:rsid w:val="005F3761"/>
    <w:rsid w:val="005F3C8B"/>
    <w:rsid w:val="005F3F16"/>
    <w:rsid w:val="005F40A1"/>
    <w:rsid w:val="005F4774"/>
    <w:rsid w:val="005F493A"/>
    <w:rsid w:val="005F4CE5"/>
    <w:rsid w:val="005F4D4A"/>
    <w:rsid w:val="005F4D7E"/>
    <w:rsid w:val="005F52CC"/>
    <w:rsid w:val="005F5391"/>
    <w:rsid w:val="005F53F4"/>
    <w:rsid w:val="005F5589"/>
    <w:rsid w:val="005F5729"/>
    <w:rsid w:val="005F58A4"/>
    <w:rsid w:val="005F593E"/>
    <w:rsid w:val="005F5CCB"/>
    <w:rsid w:val="005F5E6F"/>
    <w:rsid w:val="005F605F"/>
    <w:rsid w:val="005F61A5"/>
    <w:rsid w:val="005F62BE"/>
    <w:rsid w:val="005F6510"/>
    <w:rsid w:val="005F661F"/>
    <w:rsid w:val="005F674B"/>
    <w:rsid w:val="005F681C"/>
    <w:rsid w:val="005F688F"/>
    <w:rsid w:val="005F69B8"/>
    <w:rsid w:val="005F6AC3"/>
    <w:rsid w:val="005F6BD4"/>
    <w:rsid w:val="005F7188"/>
    <w:rsid w:val="005F76C4"/>
    <w:rsid w:val="005F7985"/>
    <w:rsid w:val="005F79AE"/>
    <w:rsid w:val="005F79BD"/>
    <w:rsid w:val="005F7A70"/>
    <w:rsid w:val="005F7D7B"/>
    <w:rsid w:val="005F7EF5"/>
    <w:rsid w:val="006000E2"/>
    <w:rsid w:val="006004F1"/>
    <w:rsid w:val="0060082C"/>
    <w:rsid w:val="0060094A"/>
    <w:rsid w:val="006009ED"/>
    <w:rsid w:val="00600CEB"/>
    <w:rsid w:val="006011D7"/>
    <w:rsid w:val="00601557"/>
    <w:rsid w:val="00601861"/>
    <w:rsid w:val="00602352"/>
    <w:rsid w:val="006024CA"/>
    <w:rsid w:val="00602913"/>
    <w:rsid w:val="0060291B"/>
    <w:rsid w:val="00602A78"/>
    <w:rsid w:val="00602A84"/>
    <w:rsid w:val="00602AA1"/>
    <w:rsid w:val="00603123"/>
    <w:rsid w:val="006031B0"/>
    <w:rsid w:val="0060338F"/>
    <w:rsid w:val="006034A2"/>
    <w:rsid w:val="0060368C"/>
    <w:rsid w:val="006036F4"/>
    <w:rsid w:val="0060370E"/>
    <w:rsid w:val="006038AA"/>
    <w:rsid w:val="00603BD0"/>
    <w:rsid w:val="00603CBA"/>
    <w:rsid w:val="00603FC8"/>
    <w:rsid w:val="0060405D"/>
    <w:rsid w:val="00604151"/>
    <w:rsid w:val="00604211"/>
    <w:rsid w:val="00604367"/>
    <w:rsid w:val="006044BE"/>
    <w:rsid w:val="00604594"/>
    <w:rsid w:val="0060475F"/>
    <w:rsid w:val="006047DF"/>
    <w:rsid w:val="00604804"/>
    <w:rsid w:val="006048D2"/>
    <w:rsid w:val="00604927"/>
    <w:rsid w:val="00604DE1"/>
    <w:rsid w:val="00604EBD"/>
    <w:rsid w:val="00604EC2"/>
    <w:rsid w:val="00604F84"/>
    <w:rsid w:val="006055EC"/>
    <w:rsid w:val="006056BE"/>
    <w:rsid w:val="006060C2"/>
    <w:rsid w:val="00606250"/>
    <w:rsid w:val="00606353"/>
    <w:rsid w:val="006063B7"/>
    <w:rsid w:val="0060650E"/>
    <w:rsid w:val="0060663E"/>
    <w:rsid w:val="0060691B"/>
    <w:rsid w:val="00606934"/>
    <w:rsid w:val="00606A26"/>
    <w:rsid w:val="00606B11"/>
    <w:rsid w:val="00606C96"/>
    <w:rsid w:val="00607045"/>
    <w:rsid w:val="0060767B"/>
    <w:rsid w:val="00607716"/>
    <w:rsid w:val="0060778C"/>
    <w:rsid w:val="00607B4A"/>
    <w:rsid w:val="00607C02"/>
    <w:rsid w:val="00607D81"/>
    <w:rsid w:val="00607DC3"/>
    <w:rsid w:val="00607EAD"/>
    <w:rsid w:val="00607FAD"/>
    <w:rsid w:val="006105A2"/>
    <w:rsid w:val="006106F0"/>
    <w:rsid w:val="00610747"/>
    <w:rsid w:val="006107C4"/>
    <w:rsid w:val="00610914"/>
    <w:rsid w:val="00610B92"/>
    <w:rsid w:val="00610E03"/>
    <w:rsid w:val="0061176E"/>
    <w:rsid w:val="00611848"/>
    <w:rsid w:val="00611C83"/>
    <w:rsid w:val="00611E35"/>
    <w:rsid w:val="00611EA6"/>
    <w:rsid w:val="00611F59"/>
    <w:rsid w:val="00612162"/>
    <w:rsid w:val="00612248"/>
    <w:rsid w:val="006122D6"/>
    <w:rsid w:val="006122EB"/>
    <w:rsid w:val="00612CB0"/>
    <w:rsid w:val="00612E0F"/>
    <w:rsid w:val="00612EDF"/>
    <w:rsid w:val="00613203"/>
    <w:rsid w:val="00613508"/>
    <w:rsid w:val="006135CC"/>
    <w:rsid w:val="00613EA5"/>
    <w:rsid w:val="00613F83"/>
    <w:rsid w:val="00613FBB"/>
    <w:rsid w:val="006148FE"/>
    <w:rsid w:val="0061498F"/>
    <w:rsid w:val="006149D1"/>
    <w:rsid w:val="00614CD1"/>
    <w:rsid w:val="006151F2"/>
    <w:rsid w:val="00615276"/>
    <w:rsid w:val="00615337"/>
    <w:rsid w:val="0061533F"/>
    <w:rsid w:val="006153F5"/>
    <w:rsid w:val="00615492"/>
    <w:rsid w:val="0061567B"/>
    <w:rsid w:val="006157BE"/>
    <w:rsid w:val="006159CC"/>
    <w:rsid w:val="00615A57"/>
    <w:rsid w:val="00615AC8"/>
    <w:rsid w:val="00615C01"/>
    <w:rsid w:val="00615F06"/>
    <w:rsid w:val="00616322"/>
    <w:rsid w:val="00616418"/>
    <w:rsid w:val="00616712"/>
    <w:rsid w:val="00616A70"/>
    <w:rsid w:val="00616F48"/>
    <w:rsid w:val="00617416"/>
    <w:rsid w:val="006175FC"/>
    <w:rsid w:val="0061783E"/>
    <w:rsid w:val="00617BB2"/>
    <w:rsid w:val="0062012A"/>
    <w:rsid w:val="00620CCF"/>
    <w:rsid w:val="00621189"/>
    <w:rsid w:val="006212D6"/>
    <w:rsid w:val="006213B4"/>
    <w:rsid w:val="0062152A"/>
    <w:rsid w:val="00621753"/>
    <w:rsid w:val="006217AE"/>
    <w:rsid w:val="00621808"/>
    <w:rsid w:val="00621833"/>
    <w:rsid w:val="006225B8"/>
    <w:rsid w:val="006228DE"/>
    <w:rsid w:val="00622907"/>
    <w:rsid w:val="006229D6"/>
    <w:rsid w:val="00622A16"/>
    <w:rsid w:val="00622A84"/>
    <w:rsid w:val="00622CDC"/>
    <w:rsid w:val="00622D09"/>
    <w:rsid w:val="00622E6F"/>
    <w:rsid w:val="00622F2B"/>
    <w:rsid w:val="0062307E"/>
    <w:rsid w:val="00623121"/>
    <w:rsid w:val="0062332F"/>
    <w:rsid w:val="0062341C"/>
    <w:rsid w:val="00623583"/>
    <w:rsid w:val="00623CED"/>
    <w:rsid w:val="00624091"/>
    <w:rsid w:val="006241FC"/>
    <w:rsid w:val="006245E4"/>
    <w:rsid w:val="0062462F"/>
    <w:rsid w:val="006249B7"/>
    <w:rsid w:val="00624BA1"/>
    <w:rsid w:val="00624EDF"/>
    <w:rsid w:val="006252D3"/>
    <w:rsid w:val="0062557C"/>
    <w:rsid w:val="00625A6B"/>
    <w:rsid w:val="00625AF2"/>
    <w:rsid w:val="00626598"/>
    <w:rsid w:val="0062661B"/>
    <w:rsid w:val="006268CB"/>
    <w:rsid w:val="00626EF4"/>
    <w:rsid w:val="006270F0"/>
    <w:rsid w:val="006271BB"/>
    <w:rsid w:val="00627221"/>
    <w:rsid w:val="006275E3"/>
    <w:rsid w:val="006277CD"/>
    <w:rsid w:val="00627832"/>
    <w:rsid w:val="00627B1E"/>
    <w:rsid w:val="00627BF3"/>
    <w:rsid w:val="00630118"/>
    <w:rsid w:val="00630282"/>
    <w:rsid w:val="00630514"/>
    <w:rsid w:val="0063097D"/>
    <w:rsid w:val="00630E62"/>
    <w:rsid w:val="00630F22"/>
    <w:rsid w:val="006310AE"/>
    <w:rsid w:val="006310EE"/>
    <w:rsid w:val="006311A2"/>
    <w:rsid w:val="00631383"/>
    <w:rsid w:val="00631455"/>
    <w:rsid w:val="00631476"/>
    <w:rsid w:val="006316BD"/>
    <w:rsid w:val="00631762"/>
    <w:rsid w:val="006318EF"/>
    <w:rsid w:val="0063190A"/>
    <w:rsid w:val="00631EAB"/>
    <w:rsid w:val="006320EE"/>
    <w:rsid w:val="00632196"/>
    <w:rsid w:val="00632648"/>
    <w:rsid w:val="00632657"/>
    <w:rsid w:val="00632672"/>
    <w:rsid w:val="00632BA2"/>
    <w:rsid w:val="00632E93"/>
    <w:rsid w:val="0063358A"/>
    <w:rsid w:val="0063390D"/>
    <w:rsid w:val="00633BCC"/>
    <w:rsid w:val="00633BF2"/>
    <w:rsid w:val="00633F67"/>
    <w:rsid w:val="0063412B"/>
    <w:rsid w:val="00634457"/>
    <w:rsid w:val="006345C3"/>
    <w:rsid w:val="00634D4E"/>
    <w:rsid w:val="0063530F"/>
    <w:rsid w:val="0063538C"/>
    <w:rsid w:val="0063539C"/>
    <w:rsid w:val="006353FC"/>
    <w:rsid w:val="00635544"/>
    <w:rsid w:val="006356E0"/>
    <w:rsid w:val="00635B0B"/>
    <w:rsid w:val="00635B7F"/>
    <w:rsid w:val="00635CC1"/>
    <w:rsid w:val="00636151"/>
    <w:rsid w:val="006362F9"/>
    <w:rsid w:val="00636470"/>
    <w:rsid w:val="0063671C"/>
    <w:rsid w:val="0063687E"/>
    <w:rsid w:val="00636900"/>
    <w:rsid w:val="006369A9"/>
    <w:rsid w:val="0063701A"/>
    <w:rsid w:val="006370BA"/>
    <w:rsid w:val="006370C1"/>
    <w:rsid w:val="006373CD"/>
    <w:rsid w:val="00640EC6"/>
    <w:rsid w:val="00641004"/>
    <w:rsid w:val="006411DC"/>
    <w:rsid w:val="00641283"/>
    <w:rsid w:val="00641315"/>
    <w:rsid w:val="0064133E"/>
    <w:rsid w:val="006413CF"/>
    <w:rsid w:val="006413F5"/>
    <w:rsid w:val="00641413"/>
    <w:rsid w:val="00641465"/>
    <w:rsid w:val="0064165D"/>
    <w:rsid w:val="00641957"/>
    <w:rsid w:val="00641C24"/>
    <w:rsid w:val="00641D94"/>
    <w:rsid w:val="00641EAB"/>
    <w:rsid w:val="0064223F"/>
    <w:rsid w:val="0064227C"/>
    <w:rsid w:val="006422BF"/>
    <w:rsid w:val="006429EF"/>
    <w:rsid w:val="00642D0A"/>
    <w:rsid w:val="00642E8C"/>
    <w:rsid w:val="00642FAA"/>
    <w:rsid w:val="00643030"/>
    <w:rsid w:val="00643145"/>
    <w:rsid w:val="006433BD"/>
    <w:rsid w:val="00643562"/>
    <w:rsid w:val="00643784"/>
    <w:rsid w:val="006437EF"/>
    <w:rsid w:val="006437F8"/>
    <w:rsid w:val="00643819"/>
    <w:rsid w:val="00643DD9"/>
    <w:rsid w:val="00644186"/>
    <w:rsid w:val="00644900"/>
    <w:rsid w:val="00644A21"/>
    <w:rsid w:val="00644FA9"/>
    <w:rsid w:val="00645C9F"/>
    <w:rsid w:val="00645E19"/>
    <w:rsid w:val="00646156"/>
    <w:rsid w:val="00646214"/>
    <w:rsid w:val="00646287"/>
    <w:rsid w:val="00646305"/>
    <w:rsid w:val="006463C8"/>
    <w:rsid w:val="006464DB"/>
    <w:rsid w:val="0064672C"/>
    <w:rsid w:val="00646864"/>
    <w:rsid w:val="006468A1"/>
    <w:rsid w:val="00646A6C"/>
    <w:rsid w:val="00646CA3"/>
    <w:rsid w:val="00646F23"/>
    <w:rsid w:val="0064721B"/>
    <w:rsid w:val="0064725F"/>
    <w:rsid w:val="006475E6"/>
    <w:rsid w:val="00647779"/>
    <w:rsid w:val="00647792"/>
    <w:rsid w:val="006478BF"/>
    <w:rsid w:val="006478CE"/>
    <w:rsid w:val="0064798A"/>
    <w:rsid w:val="00647A0E"/>
    <w:rsid w:val="00647A90"/>
    <w:rsid w:val="00647C75"/>
    <w:rsid w:val="0065007C"/>
    <w:rsid w:val="00650884"/>
    <w:rsid w:val="006508B9"/>
    <w:rsid w:val="00650934"/>
    <w:rsid w:val="00650966"/>
    <w:rsid w:val="006509C5"/>
    <w:rsid w:val="00650B29"/>
    <w:rsid w:val="00650CA1"/>
    <w:rsid w:val="00650E1C"/>
    <w:rsid w:val="0065108C"/>
    <w:rsid w:val="006512C6"/>
    <w:rsid w:val="0065143C"/>
    <w:rsid w:val="006514CA"/>
    <w:rsid w:val="00651577"/>
    <w:rsid w:val="006516E2"/>
    <w:rsid w:val="00651854"/>
    <w:rsid w:val="00651D5A"/>
    <w:rsid w:val="00651D9F"/>
    <w:rsid w:val="00652013"/>
    <w:rsid w:val="006520B4"/>
    <w:rsid w:val="00652578"/>
    <w:rsid w:val="00652AE8"/>
    <w:rsid w:val="00652B98"/>
    <w:rsid w:val="006531B8"/>
    <w:rsid w:val="006532EF"/>
    <w:rsid w:val="00653437"/>
    <w:rsid w:val="006534F0"/>
    <w:rsid w:val="006538E1"/>
    <w:rsid w:val="006539E8"/>
    <w:rsid w:val="00653AE6"/>
    <w:rsid w:val="00653B4B"/>
    <w:rsid w:val="00653EA2"/>
    <w:rsid w:val="00653F12"/>
    <w:rsid w:val="006541DF"/>
    <w:rsid w:val="006541EA"/>
    <w:rsid w:val="00654577"/>
    <w:rsid w:val="006545C7"/>
    <w:rsid w:val="00654A13"/>
    <w:rsid w:val="00654A4E"/>
    <w:rsid w:val="00654FCE"/>
    <w:rsid w:val="006552DB"/>
    <w:rsid w:val="00655473"/>
    <w:rsid w:val="0065586E"/>
    <w:rsid w:val="0065588F"/>
    <w:rsid w:val="006558E8"/>
    <w:rsid w:val="00655924"/>
    <w:rsid w:val="00655B29"/>
    <w:rsid w:val="00655D3B"/>
    <w:rsid w:val="00655DB6"/>
    <w:rsid w:val="00656307"/>
    <w:rsid w:val="00656490"/>
    <w:rsid w:val="006564F4"/>
    <w:rsid w:val="006565D8"/>
    <w:rsid w:val="0065684D"/>
    <w:rsid w:val="0065699D"/>
    <w:rsid w:val="00656B03"/>
    <w:rsid w:val="00656B96"/>
    <w:rsid w:val="00656EF8"/>
    <w:rsid w:val="00656F79"/>
    <w:rsid w:val="00656FFC"/>
    <w:rsid w:val="00657104"/>
    <w:rsid w:val="00657111"/>
    <w:rsid w:val="0065736B"/>
    <w:rsid w:val="00657855"/>
    <w:rsid w:val="006578E4"/>
    <w:rsid w:val="00657AE5"/>
    <w:rsid w:val="00657B3A"/>
    <w:rsid w:val="00657F4D"/>
    <w:rsid w:val="00660408"/>
    <w:rsid w:val="00660644"/>
    <w:rsid w:val="006608D6"/>
    <w:rsid w:val="00660AD2"/>
    <w:rsid w:val="00660BE4"/>
    <w:rsid w:val="00661159"/>
    <w:rsid w:val="006611C2"/>
    <w:rsid w:val="0066140E"/>
    <w:rsid w:val="006619B0"/>
    <w:rsid w:val="00661DFA"/>
    <w:rsid w:val="00662012"/>
    <w:rsid w:val="00662096"/>
    <w:rsid w:val="006622C5"/>
    <w:rsid w:val="00662543"/>
    <w:rsid w:val="006626D0"/>
    <w:rsid w:val="006628E9"/>
    <w:rsid w:val="00662BCF"/>
    <w:rsid w:val="00663123"/>
    <w:rsid w:val="00663948"/>
    <w:rsid w:val="00663CA2"/>
    <w:rsid w:val="00663CD2"/>
    <w:rsid w:val="00663E76"/>
    <w:rsid w:val="00663EC0"/>
    <w:rsid w:val="006641F4"/>
    <w:rsid w:val="00664BB4"/>
    <w:rsid w:val="00664DA3"/>
    <w:rsid w:val="00664E37"/>
    <w:rsid w:val="00664E8C"/>
    <w:rsid w:val="00664F2C"/>
    <w:rsid w:val="006652E3"/>
    <w:rsid w:val="00665468"/>
    <w:rsid w:val="006656F5"/>
    <w:rsid w:val="006658A1"/>
    <w:rsid w:val="00665B00"/>
    <w:rsid w:val="00665DD8"/>
    <w:rsid w:val="00665F26"/>
    <w:rsid w:val="00665F7C"/>
    <w:rsid w:val="00665FB4"/>
    <w:rsid w:val="00666437"/>
    <w:rsid w:val="00666506"/>
    <w:rsid w:val="0066673B"/>
    <w:rsid w:val="0066674F"/>
    <w:rsid w:val="00666919"/>
    <w:rsid w:val="0066699A"/>
    <w:rsid w:val="00666DFC"/>
    <w:rsid w:val="00666EBB"/>
    <w:rsid w:val="006674DA"/>
    <w:rsid w:val="006676BA"/>
    <w:rsid w:val="0066779E"/>
    <w:rsid w:val="006677BE"/>
    <w:rsid w:val="006679F4"/>
    <w:rsid w:val="00667B08"/>
    <w:rsid w:val="00667B49"/>
    <w:rsid w:val="00667FAF"/>
    <w:rsid w:val="006701D0"/>
    <w:rsid w:val="0067033A"/>
    <w:rsid w:val="006703D8"/>
    <w:rsid w:val="0067096D"/>
    <w:rsid w:val="0067097D"/>
    <w:rsid w:val="00670AF4"/>
    <w:rsid w:val="00670B6C"/>
    <w:rsid w:val="00670C14"/>
    <w:rsid w:val="00670C42"/>
    <w:rsid w:val="00671306"/>
    <w:rsid w:val="00671425"/>
    <w:rsid w:val="006719E0"/>
    <w:rsid w:val="00671B4B"/>
    <w:rsid w:val="00671E23"/>
    <w:rsid w:val="00671F8F"/>
    <w:rsid w:val="006720EE"/>
    <w:rsid w:val="006725D3"/>
    <w:rsid w:val="0067269D"/>
    <w:rsid w:val="00672857"/>
    <w:rsid w:val="00672874"/>
    <w:rsid w:val="00672988"/>
    <w:rsid w:val="00672BF1"/>
    <w:rsid w:val="00672C64"/>
    <w:rsid w:val="00673099"/>
    <w:rsid w:val="006730A1"/>
    <w:rsid w:val="0067357C"/>
    <w:rsid w:val="00673BB6"/>
    <w:rsid w:val="00673EDA"/>
    <w:rsid w:val="006741B6"/>
    <w:rsid w:val="006742DB"/>
    <w:rsid w:val="0067475A"/>
    <w:rsid w:val="0067487A"/>
    <w:rsid w:val="00674D6A"/>
    <w:rsid w:val="00674E6A"/>
    <w:rsid w:val="00675245"/>
    <w:rsid w:val="0067599A"/>
    <w:rsid w:val="00675CF4"/>
    <w:rsid w:val="00675D6C"/>
    <w:rsid w:val="00675EC2"/>
    <w:rsid w:val="00675F05"/>
    <w:rsid w:val="00675FAC"/>
    <w:rsid w:val="00675FB1"/>
    <w:rsid w:val="006760FD"/>
    <w:rsid w:val="00676A64"/>
    <w:rsid w:val="00676C26"/>
    <w:rsid w:val="006776AF"/>
    <w:rsid w:val="00677839"/>
    <w:rsid w:val="00677925"/>
    <w:rsid w:val="006779BF"/>
    <w:rsid w:val="00677A0F"/>
    <w:rsid w:val="00677D19"/>
    <w:rsid w:val="00677D56"/>
    <w:rsid w:val="006800DC"/>
    <w:rsid w:val="006802BD"/>
    <w:rsid w:val="0068068F"/>
    <w:rsid w:val="006808D8"/>
    <w:rsid w:val="006808EA"/>
    <w:rsid w:val="006809FC"/>
    <w:rsid w:val="00680D20"/>
    <w:rsid w:val="00680D9E"/>
    <w:rsid w:val="00680F46"/>
    <w:rsid w:val="00680F7E"/>
    <w:rsid w:val="006811B1"/>
    <w:rsid w:val="006816E6"/>
    <w:rsid w:val="0068199E"/>
    <w:rsid w:val="00681D7C"/>
    <w:rsid w:val="00681ECC"/>
    <w:rsid w:val="00681FDC"/>
    <w:rsid w:val="00681FDF"/>
    <w:rsid w:val="0068220D"/>
    <w:rsid w:val="0068249E"/>
    <w:rsid w:val="00682760"/>
    <w:rsid w:val="0068277D"/>
    <w:rsid w:val="0068297C"/>
    <w:rsid w:val="00682B1E"/>
    <w:rsid w:val="00682B53"/>
    <w:rsid w:val="00682DBF"/>
    <w:rsid w:val="00682F27"/>
    <w:rsid w:val="00683457"/>
    <w:rsid w:val="00683768"/>
    <w:rsid w:val="006839C8"/>
    <w:rsid w:val="00683BD7"/>
    <w:rsid w:val="00683F9A"/>
    <w:rsid w:val="0068429F"/>
    <w:rsid w:val="006847C0"/>
    <w:rsid w:val="00684A72"/>
    <w:rsid w:val="00684D2A"/>
    <w:rsid w:val="00685295"/>
    <w:rsid w:val="0068537E"/>
    <w:rsid w:val="00685814"/>
    <w:rsid w:val="00685817"/>
    <w:rsid w:val="0068587B"/>
    <w:rsid w:val="006859DB"/>
    <w:rsid w:val="0068602F"/>
    <w:rsid w:val="00686171"/>
    <w:rsid w:val="0068617B"/>
    <w:rsid w:val="00686243"/>
    <w:rsid w:val="0068678D"/>
    <w:rsid w:val="006869C2"/>
    <w:rsid w:val="00686C4A"/>
    <w:rsid w:val="00686D79"/>
    <w:rsid w:val="00686EB6"/>
    <w:rsid w:val="00687346"/>
    <w:rsid w:val="00687488"/>
    <w:rsid w:val="006874F1"/>
    <w:rsid w:val="006875BC"/>
    <w:rsid w:val="00687887"/>
    <w:rsid w:val="00687917"/>
    <w:rsid w:val="006879F1"/>
    <w:rsid w:val="00687AC8"/>
    <w:rsid w:val="00687C7A"/>
    <w:rsid w:val="00687DE9"/>
    <w:rsid w:val="00690224"/>
    <w:rsid w:val="006903DF"/>
    <w:rsid w:val="006904ED"/>
    <w:rsid w:val="00690BDC"/>
    <w:rsid w:val="00690C31"/>
    <w:rsid w:val="00690E2E"/>
    <w:rsid w:val="00691286"/>
    <w:rsid w:val="006915D7"/>
    <w:rsid w:val="006917E8"/>
    <w:rsid w:val="00691B00"/>
    <w:rsid w:val="00691CE0"/>
    <w:rsid w:val="006920FD"/>
    <w:rsid w:val="006921B1"/>
    <w:rsid w:val="00692814"/>
    <w:rsid w:val="00692A9E"/>
    <w:rsid w:val="00692B61"/>
    <w:rsid w:val="00692D09"/>
    <w:rsid w:val="00693221"/>
    <w:rsid w:val="006932E7"/>
    <w:rsid w:val="00693347"/>
    <w:rsid w:val="0069334C"/>
    <w:rsid w:val="006933D3"/>
    <w:rsid w:val="00693779"/>
    <w:rsid w:val="006939D3"/>
    <w:rsid w:val="00693AD1"/>
    <w:rsid w:val="00693CA2"/>
    <w:rsid w:val="00693D67"/>
    <w:rsid w:val="00693F37"/>
    <w:rsid w:val="006946B7"/>
    <w:rsid w:val="006948EF"/>
    <w:rsid w:val="00694A33"/>
    <w:rsid w:val="00694C5C"/>
    <w:rsid w:val="00695880"/>
    <w:rsid w:val="00695EF4"/>
    <w:rsid w:val="00696134"/>
    <w:rsid w:val="006967C1"/>
    <w:rsid w:val="00696C90"/>
    <w:rsid w:val="00696D63"/>
    <w:rsid w:val="00696FA9"/>
    <w:rsid w:val="0069704B"/>
    <w:rsid w:val="0069704E"/>
    <w:rsid w:val="00697221"/>
    <w:rsid w:val="0069736B"/>
    <w:rsid w:val="006A032F"/>
    <w:rsid w:val="006A033B"/>
    <w:rsid w:val="006A05A8"/>
    <w:rsid w:val="006A099B"/>
    <w:rsid w:val="006A0DD3"/>
    <w:rsid w:val="006A1105"/>
    <w:rsid w:val="006A1110"/>
    <w:rsid w:val="006A1140"/>
    <w:rsid w:val="006A146E"/>
    <w:rsid w:val="006A17CA"/>
    <w:rsid w:val="006A1976"/>
    <w:rsid w:val="006A19B0"/>
    <w:rsid w:val="006A19ED"/>
    <w:rsid w:val="006A1B77"/>
    <w:rsid w:val="006A1BEB"/>
    <w:rsid w:val="006A1C0B"/>
    <w:rsid w:val="006A1C87"/>
    <w:rsid w:val="006A1D27"/>
    <w:rsid w:val="006A1E26"/>
    <w:rsid w:val="006A1EFC"/>
    <w:rsid w:val="006A1F35"/>
    <w:rsid w:val="006A2171"/>
    <w:rsid w:val="006A2349"/>
    <w:rsid w:val="006A27D2"/>
    <w:rsid w:val="006A2BE8"/>
    <w:rsid w:val="006A2D61"/>
    <w:rsid w:val="006A2FD0"/>
    <w:rsid w:val="006A3022"/>
    <w:rsid w:val="006A3338"/>
    <w:rsid w:val="006A3446"/>
    <w:rsid w:val="006A36D2"/>
    <w:rsid w:val="006A3A12"/>
    <w:rsid w:val="006A405A"/>
    <w:rsid w:val="006A41AE"/>
    <w:rsid w:val="006A4598"/>
    <w:rsid w:val="006A4618"/>
    <w:rsid w:val="006A4646"/>
    <w:rsid w:val="006A468C"/>
    <w:rsid w:val="006A4766"/>
    <w:rsid w:val="006A47AA"/>
    <w:rsid w:val="006A4856"/>
    <w:rsid w:val="006A4CA1"/>
    <w:rsid w:val="006A4D37"/>
    <w:rsid w:val="006A4E4D"/>
    <w:rsid w:val="006A5080"/>
    <w:rsid w:val="006A5301"/>
    <w:rsid w:val="006A53B0"/>
    <w:rsid w:val="006A5450"/>
    <w:rsid w:val="006A5474"/>
    <w:rsid w:val="006A54B1"/>
    <w:rsid w:val="006A564B"/>
    <w:rsid w:val="006A56B8"/>
    <w:rsid w:val="006A576D"/>
    <w:rsid w:val="006A5BC0"/>
    <w:rsid w:val="006A5C96"/>
    <w:rsid w:val="006A60AC"/>
    <w:rsid w:val="006A6365"/>
    <w:rsid w:val="006A653E"/>
    <w:rsid w:val="006A6BF1"/>
    <w:rsid w:val="006A6C81"/>
    <w:rsid w:val="006A6CC0"/>
    <w:rsid w:val="006A6CCF"/>
    <w:rsid w:val="006A6D25"/>
    <w:rsid w:val="006A75FC"/>
    <w:rsid w:val="006A79B5"/>
    <w:rsid w:val="006A7B16"/>
    <w:rsid w:val="006A7C65"/>
    <w:rsid w:val="006A7D1D"/>
    <w:rsid w:val="006A7F79"/>
    <w:rsid w:val="006B007B"/>
    <w:rsid w:val="006B0343"/>
    <w:rsid w:val="006B03C3"/>
    <w:rsid w:val="006B05B5"/>
    <w:rsid w:val="006B09CC"/>
    <w:rsid w:val="006B09F6"/>
    <w:rsid w:val="006B0C8F"/>
    <w:rsid w:val="006B0D9B"/>
    <w:rsid w:val="006B1545"/>
    <w:rsid w:val="006B1665"/>
    <w:rsid w:val="006B1905"/>
    <w:rsid w:val="006B1A25"/>
    <w:rsid w:val="006B215A"/>
    <w:rsid w:val="006B23B9"/>
    <w:rsid w:val="006B24D4"/>
    <w:rsid w:val="006B27E1"/>
    <w:rsid w:val="006B2C1B"/>
    <w:rsid w:val="006B2DA7"/>
    <w:rsid w:val="006B2F4D"/>
    <w:rsid w:val="006B306B"/>
    <w:rsid w:val="006B3543"/>
    <w:rsid w:val="006B35B5"/>
    <w:rsid w:val="006B35E7"/>
    <w:rsid w:val="006B3682"/>
    <w:rsid w:val="006B3732"/>
    <w:rsid w:val="006B3974"/>
    <w:rsid w:val="006B39B8"/>
    <w:rsid w:val="006B39E7"/>
    <w:rsid w:val="006B40AF"/>
    <w:rsid w:val="006B4163"/>
    <w:rsid w:val="006B4184"/>
    <w:rsid w:val="006B4332"/>
    <w:rsid w:val="006B43D9"/>
    <w:rsid w:val="006B479F"/>
    <w:rsid w:val="006B48CB"/>
    <w:rsid w:val="006B48F1"/>
    <w:rsid w:val="006B49EE"/>
    <w:rsid w:val="006B564D"/>
    <w:rsid w:val="006B5971"/>
    <w:rsid w:val="006B59C8"/>
    <w:rsid w:val="006B5D97"/>
    <w:rsid w:val="006B5DF6"/>
    <w:rsid w:val="006B5E5F"/>
    <w:rsid w:val="006B5FD1"/>
    <w:rsid w:val="006B6075"/>
    <w:rsid w:val="006B610B"/>
    <w:rsid w:val="006B61AC"/>
    <w:rsid w:val="006B624C"/>
    <w:rsid w:val="006B726C"/>
    <w:rsid w:val="006B733C"/>
    <w:rsid w:val="006B73AA"/>
    <w:rsid w:val="006B7425"/>
    <w:rsid w:val="006B782D"/>
    <w:rsid w:val="006B7E5A"/>
    <w:rsid w:val="006C0158"/>
    <w:rsid w:val="006C04E6"/>
    <w:rsid w:val="006C088D"/>
    <w:rsid w:val="006C0EDE"/>
    <w:rsid w:val="006C1190"/>
    <w:rsid w:val="006C11F9"/>
    <w:rsid w:val="006C1236"/>
    <w:rsid w:val="006C1445"/>
    <w:rsid w:val="006C169E"/>
    <w:rsid w:val="006C16E8"/>
    <w:rsid w:val="006C174C"/>
    <w:rsid w:val="006C184D"/>
    <w:rsid w:val="006C1C61"/>
    <w:rsid w:val="006C1D6D"/>
    <w:rsid w:val="006C1EA6"/>
    <w:rsid w:val="006C1EBA"/>
    <w:rsid w:val="006C20C5"/>
    <w:rsid w:val="006C2140"/>
    <w:rsid w:val="006C2372"/>
    <w:rsid w:val="006C278F"/>
    <w:rsid w:val="006C2C2A"/>
    <w:rsid w:val="006C31A2"/>
    <w:rsid w:val="006C3A73"/>
    <w:rsid w:val="006C3AB0"/>
    <w:rsid w:val="006C3D84"/>
    <w:rsid w:val="006C4199"/>
    <w:rsid w:val="006C4751"/>
    <w:rsid w:val="006C4BE3"/>
    <w:rsid w:val="006C4CF4"/>
    <w:rsid w:val="006C4DFE"/>
    <w:rsid w:val="006C4FC1"/>
    <w:rsid w:val="006C51A5"/>
    <w:rsid w:val="006C529D"/>
    <w:rsid w:val="006C5568"/>
    <w:rsid w:val="006C5586"/>
    <w:rsid w:val="006C5840"/>
    <w:rsid w:val="006C5A2C"/>
    <w:rsid w:val="006C5C57"/>
    <w:rsid w:val="006C6020"/>
    <w:rsid w:val="006C610A"/>
    <w:rsid w:val="006C62E1"/>
    <w:rsid w:val="006C63B2"/>
    <w:rsid w:val="006C6536"/>
    <w:rsid w:val="006C6545"/>
    <w:rsid w:val="006C6798"/>
    <w:rsid w:val="006C67C4"/>
    <w:rsid w:val="006C6DF7"/>
    <w:rsid w:val="006C6ECC"/>
    <w:rsid w:val="006C711E"/>
    <w:rsid w:val="006C719F"/>
    <w:rsid w:val="006C72D3"/>
    <w:rsid w:val="006C74A4"/>
    <w:rsid w:val="006C752A"/>
    <w:rsid w:val="006C7942"/>
    <w:rsid w:val="006C797E"/>
    <w:rsid w:val="006C7996"/>
    <w:rsid w:val="006C7C24"/>
    <w:rsid w:val="006C7C6E"/>
    <w:rsid w:val="006C7D4B"/>
    <w:rsid w:val="006C7EB2"/>
    <w:rsid w:val="006C7F51"/>
    <w:rsid w:val="006D02E5"/>
    <w:rsid w:val="006D07C1"/>
    <w:rsid w:val="006D0826"/>
    <w:rsid w:val="006D08D9"/>
    <w:rsid w:val="006D0913"/>
    <w:rsid w:val="006D0C12"/>
    <w:rsid w:val="006D0E6B"/>
    <w:rsid w:val="006D1237"/>
    <w:rsid w:val="006D13D5"/>
    <w:rsid w:val="006D2146"/>
    <w:rsid w:val="006D268A"/>
    <w:rsid w:val="006D27AC"/>
    <w:rsid w:val="006D2962"/>
    <w:rsid w:val="006D2A28"/>
    <w:rsid w:val="006D2B65"/>
    <w:rsid w:val="006D2D1D"/>
    <w:rsid w:val="006D2FA5"/>
    <w:rsid w:val="006D31C4"/>
    <w:rsid w:val="006D34B1"/>
    <w:rsid w:val="006D360F"/>
    <w:rsid w:val="006D3A1B"/>
    <w:rsid w:val="006D3AAE"/>
    <w:rsid w:val="006D3DD6"/>
    <w:rsid w:val="006D40C0"/>
    <w:rsid w:val="006D4398"/>
    <w:rsid w:val="006D49BB"/>
    <w:rsid w:val="006D4F95"/>
    <w:rsid w:val="006D52FA"/>
    <w:rsid w:val="006D5587"/>
    <w:rsid w:val="006D5934"/>
    <w:rsid w:val="006D5B32"/>
    <w:rsid w:val="006D5BE7"/>
    <w:rsid w:val="006D5E0D"/>
    <w:rsid w:val="006D632E"/>
    <w:rsid w:val="006D633D"/>
    <w:rsid w:val="006D64A1"/>
    <w:rsid w:val="006D64AF"/>
    <w:rsid w:val="006D6A30"/>
    <w:rsid w:val="006D6C9C"/>
    <w:rsid w:val="006D6DDE"/>
    <w:rsid w:val="006D723D"/>
    <w:rsid w:val="006D72AB"/>
    <w:rsid w:val="006D7942"/>
    <w:rsid w:val="006D79E2"/>
    <w:rsid w:val="006D7F56"/>
    <w:rsid w:val="006E01C8"/>
    <w:rsid w:val="006E0243"/>
    <w:rsid w:val="006E0398"/>
    <w:rsid w:val="006E03CB"/>
    <w:rsid w:val="006E094A"/>
    <w:rsid w:val="006E098C"/>
    <w:rsid w:val="006E0A16"/>
    <w:rsid w:val="006E105D"/>
    <w:rsid w:val="006E11CC"/>
    <w:rsid w:val="006E12B1"/>
    <w:rsid w:val="006E13D1"/>
    <w:rsid w:val="006E147E"/>
    <w:rsid w:val="006E1AED"/>
    <w:rsid w:val="006E1D9D"/>
    <w:rsid w:val="006E2057"/>
    <w:rsid w:val="006E2422"/>
    <w:rsid w:val="006E25E0"/>
    <w:rsid w:val="006E285B"/>
    <w:rsid w:val="006E3171"/>
    <w:rsid w:val="006E35BA"/>
    <w:rsid w:val="006E36E3"/>
    <w:rsid w:val="006E39FB"/>
    <w:rsid w:val="006E3AEE"/>
    <w:rsid w:val="006E402B"/>
    <w:rsid w:val="006E4220"/>
    <w:rsid w:val="006E4314"/>
    <w:rsid w:val="006E48EC"/>
    <w:rsid w:val="006E4ABB"/>
    <w:rsid w:val="006E4B2F"/>
    <w:rsid w:val="006E4D0C"/>
    <w:rsid w:val="006E4D1B"/>
    <w:rsid w:val="006E4EEE"/>
    <w:rsid w:val="006E4F0C"/>
    <w:rsid w:val="006E4F21"/>
    <w:rsid w:val="006E4FD7"/>
    <w:rsid w:val="006E5249"/>
    <w:rsid w:val="006E5601"/>
    <w:rsid w:val="006E5672"/>
    <w:rsid w:val="006E5753"/>
    <w:rsid w:val="006E577D"/>
    <w:rsid w:val="006E58F0"/>
    <w:rsid w:val="006E5A82"/>
    <w:rsid w:val="006E5B78"/>
    <w:rsid w:val="006E5B91"/>
    <w:rsid w:val="006E5BED"/>
    <w:rsid w:val="006E5DCC"/>
    <w:rsid w:val="006E5FD7"/>
    <w:rsid w:val="006E604A"/>
    <w:rsid w:val="006E66B3"/>
    <w:rsid w:val="006E67BA"/>
    <w:rsid w:val="006E699D"/>
    <w:rsid w:val="006E6AD6"/>
    <w:rsid w:val="006E6BA3"/>
    <w:rsid w:val="006E6F04"/>
    <w:rsid w:val="006E70AD"/>
    <w:rsid w:val="006E71C4"/>
    <w:rsid w:val="006E746C"/>
    <w:rsid w:val="006E7599"/>
    <w:rsid w:val="006E79BC"/>
    <w:rsid w:val="006E7DBB"/>
    <w:rsid w:val="006E7E7C"/>
    <w:rsid w:val="006E7F21"/>
    <w:rsid w:val="006F020C"/>
    <w:rsid w:val="006F04B1"/>
    <w:rsid w:val="006F0B16"/>
    <w:rsid w:val="006F0BC3"/>
    <w:rsid w:val="006F0C9A"/>
    <w:rsid w:val="006F0D41"/>
    <w:rsid w:val="006F0ECB"/>
    <w:rsid w:val="006F0FD5"/>
    <w:rsid w:val="006F1116"/>
    <w:rsid w:val="006F1229"/>
    <w:rsid w:val="006F13FA"/>
    <w:rsid w:val="006F141A"/>
    <w:rsid w:val="006F14FA"/>
    <w:rsid w:val="006F1521"/>
    <w:rsid w:val="006F173B"/>
    <w:rsid w:val="006F1844"/>
    <w:rsid w:val="006F18F1"/>
    <w:rsid w:val="006F1972"/>
    <w:rsid w:val="006F1A78"/>
    <w:rsid w:val="006F1D12"/>
    <w:rsid w:val="006F1E39"/>
    <w:rsid w:val="006F1EFD"/>
    <w:rsid w:val="006F1F47"/>
    <w:rsid w:val="006F2162"/>
    <w:rsid w:val="006F22A3"/>
    <w:rsid w:val="006F2422"/>
    <w:rsid w:val="006F2654"/>
    <w:rsid w:val="006F26A6"/>
    <w:rsid w:val="006F273C"/>
    <w:rsid w:val="006F2C5B"/>
    <w:rsid w:val="006F2E94"/>
    <w:rsid w:val="006F2F42"/>
    <w:rsid w:val="006F3196"/>
    <w:rsid w:val="006F3663"/>
    <w:rsid w:val="006F3A20"/>
    <w:rsid w:val="006F3B00"/>
    <w:rsid w:val="006F3C54"/>
    <w:rsid w:val="006F418C"/>
    <w:rsid w:val="006F49E2"/>
    <w:rsid w:val="006F4C14"/>
    <w:rsid w:val="006F4CC8"/>
    <w:rsid w:val="006F4F78"/>
    <w:rsid w:val="006F53DA"/>
    <w:rsid w:val="006F5787"/>
    <w:rsid w:val="006F57A9"/>
    <w:rsid w:val="006F5A08"/>
    <w:rsid w:val="006F5A7E"/>
    <w:rsid w:val="006F5D9D"/>
    <w:rsid w:val="006F5E64"/>
    <w:rsid w:val="006F5F35"/>
    <w:rsid w:val="006F60DE"/>
    <w:rsid w:val="006F6240"/>
    <w:rsid w:val="006F65CE"/>
    <w:rsid w:val="006F65FB"/>
    <w:rsid w:val="006F70B7"/>
    <w:rsid w:val="006F72FC"/>
    <w:rsid w:val="006F7658"/>
    <w:rsid w:val="006F773A"/>
    <w:rsid w:val="006F77BF"/>
    <w:rsid w:val="006F78EB"/>
    <w:rsid w:val="006F7914"/>
    <w:rsid w:val="006F79B5"/>
    <w:rsid w:val="006F7BB1"/>
    <w:rsid w:val="006F7C0B"/>
    <w:rsid w:val="006F7CAD"/>
    <w:rsid w:val="006F7E46"/>
    <w:rsid w:val="006F7EE8"/>
    <w:rsid w:val="007006CC"/>
    <w:rsid w:val="00700759"/>
    <w:rsid w:val="00700890"/>
    <w:rsid w:val="00700AB4"/>
    <w:rsid w:val="00700B96"/>
    <w:rsid w:val="00700FCA"/>
    <w:rsid w:val="00701006"/>
    <w:rsid w:val="007014EB"/>
    <w:rsid w:val="0070150B"/>
    <w:rsid w:val="007015C6"/>
    <w:rsid w:val="00701645"/>
    <w:rsid w:val="007016F2"/>
    <w:rsid w:val="00701BBC"/>
    <w:rsid w:val="007023A7"/>
    <w:rsid w:val="00702401"/>
    <w:rsid w:val="00702458"/>
    <w:rsid w:val="00702924"/>
    <w:rsid w:val="00702AA9"/>
    <w:rsid w:val="00702BBE"/>
    <w:rsid w:val="00702D5A"/>
    <w:rsid w:val="00702EF7"/>
    <w:rsid w:val="00703196"/>
    <w:rsid w:val="00703571"/>
    <w:rsid w:val="007036BC"/>
    <w:rsid w:val="00703845"/>
    <w:rsid w:val="0070397F"/>
    <w:rsid w:val="00703989"/>
    <w:rsid w:val="00703A55"/>
    <w:rsid w:val="00703C17"/>
    <w:rsid w:val="007042E9"/>
    <w:rsid w:val="00704495"/>
    <w:rsid w:val="00704605"/>
    <w:rsid w:val="007047AF"/>
    <w:rsid w:val="00704A10"/>
    <w:rsid w:val="00704B6F"/>
    <w:rsid w:val="00704E0B"/>
    <w:rsid w:val="00704E2C"/>
    <w:rsid w:val="00704ECE"/>
    <w:rsid w:val="00704FE0"/>
    <w:rsid w:val="007053CB"/>
    <w:rsid w:val="007055F0"/>
    <w:rsid w:val="007057CB"/>
    <w:rsid w:val="00705ABC"/>
    <w:rsid w:val="00705B6C"/>
    <w:rsid w:val="0070607B"/>
    <w:rsid w:val="007064D2"/>
    <w:rsid w:val="00706686"/>
    <w:rsid w:val="007068EE"/>
    <w:rsid w:val="00706CF1"/>
    <w:rsid w:val="00706FD4"/>
    <w:rsid w:val="0070706E"/>
    <w:rsid w:val="007074A2"/>
    <w:rsid w:val="007075A1"/>
    <w:rsid w:val="00707912"/>
    <w:rsid w:val="00707BCD"/>
    <w:rsid w:val="00707F1A"/>
    <w:rsid w:val="00710006"/>
    <w:rsid w:val="00710026"/>
    <w:rsid w:val="007102DA"/>
    <w:rsid w:val="007108D3"/>
    <w:rsid w:val="007109ED"/>
    <w:rsid w:val="00710AFF"/>
    <w:rsid w:val="00710CCD"/>
    <w:rsid w:val="00710D31"/>
    <w:rsid w:val="00710DE7"/>
    <w:rsid w:val="0071118B"/>
    <w:rsid w:val="0071137E"/>
    <w:rsid w:val="00711C66"/>
    <w:rsid w:val="00711E13"/>
    <w:rsid w:val="007124DF"/>
    <w:rsid w:val="00712532"/>
    <w:rsid w:val="00712697"/>
    <w:rsid w:val="00712CEC"/>
    <w:rsid w:val="00712CEE"/>
    <w:rsid w:val="00712EDA"/>
    <w:rsid w:val="00712F17"/>
    <w:rsid w:val="007136D0"/>
    <w:rsid w:val="00713809"/>
    <w:rsid w:val="00713BD9"/>
    <w:rsid w:val="00713F82"/>
    <w:rsid w:val="00713FEB"/>
    <w:rsid w:val="00714020"/>
    <w:rsid w:val="0071445C"/>
    <w:rsid w:val="00714528"/>
    <w:rsid w:val="00714B34"/>
    <w:rsid w:val="00714BF3"/>
    <w:rsid w:val="00714E36"/>
    <w:rsid w:val="00714FFA"/>
    <w:rsid w:val="007155A9"/>
    <w:rsid w:val="007158E1"/>
    <w:rsid w:val="007158ED"/>
    <w:rsid w:val="00715930"/>
    <w:rsid w:val="00715B93"/>
    <w:rsid w:val="00715E50"/>
    <w:rsid w:val="0071608E"/>
    <w:rsid w:val="00716384"/>
    <w:rsid w:val="0071639A"/>
    <w:rsid w:val="007165BE"/>
    <w:rsid w:val="00716798"/>
    <w:rsid w:val="0071680A"/>
    <w:rsid w:val="00716888"/>
    <w:rsid w:val="0071695B"/>
    <w:rsid w:val="00716AA6"/>
    <w:rsid w:val="00716D7E"/>
    <w:rsid w:val="0071705B"/>
    <w:rsid w:val="00717404"/>
    <w:rsid w:val="00717A70"/>
    <w:rsid w:val="00717C6F"/>
    <w:rsid w:val="00717D82"/>
    <w:rsid w:val="00717F92"/>
    <w:rsid w:val="007200BA"/>
    <w:rsid w:val="0072018B"/>
    <w:rsid w:val="00720505"/>
    <w:rsid w:val="007209DE"/>
    <w:rsid w:val="00720D64"/>
    <w:rsid w:val="00720F63"/>
    <w:rsid w:val="0072105B"/>
    <w:rsid w:val="0072121C"/>
    <w:rsid w:val="007212DA"/>
    <w:rsid w:val="00721491"/>
    <w:rsid w:val="0072171A"/>
    <w:rsid w:val="00721E13"/>
    <w:rsid w:val="00721EB8"/>
    <w:rsid w:val="00722827"/>
    <w:rsid w:val="0072284A"/>
    <w:rsid w:val="00722E66"/>
    <w:rsid w:val="00722E67"/>
    <w:rsid w:val="00723066"/>
    <w:rsid w:val="00723595"/>
    <w:rsid w:val="007236A3"/>
    <w:rsid w:val="0072393F"/>
    <w:rsid w:val="007239B6"/>
    <w:rsid w:val="00723AF5"/>
    <w:rsid w:val="00723EB7"/>
    <w:rsid w:val="00723F36"/>
    <w:rsid w:val="00724171"/>
    <w:rsid w:val="00724436"/>
    <w:rsid w:val="00724537"/>
    <w:rsid w:val="00724745"/>
    <w:rsid w:val="00724815"/>
    <w:rsid w:val="00724888"/>
    <w:rsid w:val="0072490A"/>
    <w:rsid w:val="0072491E"/>
    <w:rsid w:val="00724B64"/>
    <w:rsid w:val="00724C87"/>
    <w:rsid w:val="00724D50"/>
    <w:rsid w:val="00724D8D"/>
    <w:rsid w:val="00724E61"/>
    <w:rsid w:val="00724EAA"/>
    <w:rsid w:val="00724F5A"/>
    <w:rsid w:val="0072517D"/>
    <w:rsid w:val="0072527D"/>
    <w:rsid w:val="007252E1"/>
    <w:rsid w:val="00725470"/>
    <w:rsid w:val="007255AF"/>
    <w:rsid w:val="007256EE"/>
    <w:rsid w:val="007256F7"/>
    <w:rsid w:val="0072594D"/>
    <w:rsid w:val="0072598A"/>
    <w:rsid w:val="007259A1"/>
    <w:rsid w:val="00725C04"/>
    <w:rsid w:val="0072600C"/>
    <w:rsid w:val="00726199"/>
    <w:rsid w:val="007261EE"/>
    <w:rsid w:val="007264F4"/>
    <w:rsid w:val="00726619"/>
    <w:rsid w:val="00726878"/>
    <w:rsid w:val="00726C14"/>
    <w:rsid w:val="00726D03"/>
    <w:rsid w:val="00726D76"/>
    <w:rsid w:val="00726F8B"/>
    <w:rsid w:val="007277E3"/>
    <w:rsid w:val="00727986"/>
    <w:rsid w:val="007300F0"/>
    <w:rsid w:val="007302E0"/>
    <w:rsid w:val="00730378"/>
    <w:rsid w:val="0073060D"/>
    <w:rsid w:val="0073073F"/>
    <w:rsid w:val="0073083F"/>
    <w:rsid w:val="007308CF"/>
    <w:rsid w:val="007308EC"/>
    <w:rsid w:val="0073095F"/>
    <w:rsid w:val="00730B76"/>
    <w:rsid w:val="00730DBE"/>
    <w:rsid w:val="00730ECE"/>
    <w:rsid w:val="00731167"/>
    <w:rsid w:val="0073124A"/>
    <w:rsid w:val="0073186D"/>
    <w:rsid w:val="00731B6C"/>
    <w:rsid w:val="00731B79"/>
    <w:rsid w:val="00731D2F"/>
    <w:rsid w:val="00731DEE"/>
    <w:rsid w:val="007320A2"/>
    <w:rsid w:val="00732282"/>
    <w:rsid w:val="00732283"/>
    <w:rsid w:val="00732520"/>
    <w:rsid w:val="0073271C"/>
    <w:rsid w:val="00732754"/>
    <w:rsid w:val="007327CE"/>
    <w:rsid w:val="00732B95"/>
    <w:rsid w:val="00732CA6"/>
    <w:rsid w:val="00732F51"/>
    <w:rsid w:val="00732F7E"/>
    <w:rsid w:val="007330B9"/>
    <w:rsid w:val="00733288"/>
    <w:rsid w:val="0073363F"/>
    <w:rsid w:val="007336B9"/>
    <w:rsid w:val="00733893"/>
    <w:rsid w:val="00733DF4"/>
    <w:rsid w:val="00733EAE"/>
    <w:rsid w:val="00734949"/>
    <w:rsid w:val="00734A05"/>
    <w:rsid w:val="00734CE1"/>
    <w:rsid w:val="00734ECC"/>
    <w:rsid w:val="007351D3"/>
    <w:rsid w:val="007353F4"/>
    <w:rsid w:val="00735807"/>
    <w:rsid w:val="00735C29"/>
    <w:rsid w:val="00735C63"/>
    <w:rsid w:val="00735C6F"/>
    <w:rsid w:val="00735D1E"/>
    <w:rsid w:val="00735D7B"/>
    <w:rsid w:val="007365BF"/>
    <w:rsid w:val="00736696"/>
    <w:rsid w:val="0073696A"/>
    <w:rsid w:val="00736E74"/>
    <w:rsid w:val="0073735E"/>
    <w:rsid w:val="00737511"/>
    <w:rsid w:val="00737570"/>
    <w:rsid w:val="007376D1"/>
    <w:rsid w:val="00737A31"/>
    <w:rsid w:val="00737A3B"/>
    <w:rsid w:val="00737AD1"/>
    <w:rsid w:val="00737BFC"/>
    <w:rsid w:val="00737C09"/>
    <w:rsid w:val="007400CD"/>
    <w:rsid w:val="00740266"/>
    <w:rsid w:val="007402CB"/>
    <w:rsid w:val="00740482"/>
    <w:rsid w:val="00740724"/>
    <w:rsid w:val="00740A91"/>
    <w:rsid w:val="00740C59"/>
    <w:rsid w:val="00740E00"/>
    <w:rsid w:val="00740F81"/>
    <w:rsid w:val="00741498"/>
    <w:rsid w:val="007414B3"/>
    <w:rsid w:val="00741676"/>
    <w:rsid w:val="00741C84"/>
    <w:rsid w:val="00741DF2"/>
    <w:rsid w:val="00741EB5"/>
    <w:rsid w:val="00741F49"/>
    <w:rsid w:val="00742169"/>
    <w:rsid w:val="0074216C"/>
    <w:rsid w:val="0074262A"/>
    <w:rsid w:val="00742967"/>
    <w:rsid w:val="007429A6"/>
    <w:rsid w:val="00742A3A"/>
    <w:rsid w:val="00742A4B"/>
    <w:rsid w:val="00742A6A"/>
    <w:rsid w:val="00742B44"/>
    <w:rsid w:val="00742CFE"/>
    <w:rsid w:val="00742F01"/>
    <w:rsid w:val="00742F79"/>
    <w:rsid w:val="0074300B"/>
    <w:rsid w:val="00743023"/>
    <w:rsid w:val="007434FF"/>
    <w:rsid w:val="00743E20"/>
    <w:rsid w:val="00743EE9"/>
    <w:rsid w:val="00744468"/>
    <w:rsid w:val="0074449A"/>
    <w:rsid w:val="00744512"/>
    <w:rsid w:val="0074464C"/>
    <w:rsid w:val="0074467D"/>
    <w:rsid w:val="007446AD"/>
    <w:rsid w:val="007446ED"/>
    <w:rsid w:val="00744A33"/>
    <w:rsid w:val="00744E67"/>
    <w:rsid w:val="00745210"/>
    <w:rsid w:val="007454ED"/>
    <w:rsid w:val="007454FD"/>
    <w:rsid w:val="00745946"/>
    <w:rsid w:val="00745D56"/>
    <w:rsid w:val="007463DE"/>
    <w:rsid w:val="0074656E"/>
    <w:rsid w:val="007466F7"/>
    <w:rsid w:val="00746904"/>
    <w:rsid w:val="0074696C"/>
    <w:rsid w:val="00746A8E"/>
    <w:rsid w:val="00746BDB"/>
    <w:rsid w:val="00746C75"/>
    <w:rsid w:val="00746F49"/>
    <w:rsid w:val="007470C8"/>
    <w:rsid w:val="0074718E"/>
    <w:rsid w:val="007471CE"/>
    <w:rsid w:val="007472BF"/>
    <w:rsid w:val="007472D5"/>
    <w:rsid w:val="007473FB"/>
    <w:rsid w:val="00747773"/>
    <w:rsid w:val="0074783A"/>
    <w:rsid w:val="007479F2"/>
    <w:rsid w:val="00747BD7"/>
    <w:rsid w:val="00747D5F"/>
    <w:rsid w:val="00747FC9"/>
    <w:rsid w:val="00750113"/>
    <w:rsid w:val="007504C7"/>
    <w:rsid w:val="00750612"/>
    <w:rsid w:val="0075080C"/>
    <w:rsid w:val="00750824"/>
    <w:rsid w:val="007508B3"/>
    <w:rsid w:val="00750ECC"/>
    <w:rsid w:val="0075106A"/>
    <w:rsid w:val="007512E3"/>
    <w:rsid w:val="007512F0"/>
    <w:rsid w:val="007515E5"/>
    <w:rsid w:val="00751653"/>
    <w:rsid w:val="00751719"/>
    <w:rsid w:val="007517F4"/>
    <w:rsid w:val="00751807"/>
    <w:rsid w:val="00751914"/>
    <w:rsid w:val="00751928"/>
    <w:rsid w:val="00751B48"/>
    <w:rsid w:val="00751D51"/>
    <w:rsid w:val="00751D80"/>
    <w:rsid w:val="007520B7"/>
    <w:rsid w:val="007523FB"/>
    <w:rsid w:val="007524DB"/>
    <w:rsid w:val="0075280F"/>
    <w:rsid w:val="00752A6D"/>
    <w:rsid w:val="00752B03"/>
    <w:rsid w:val="0075331D"/>
    <w:rsid w:val="00753454"/>
    <w:rsid w:val="0075372A"/>
    <w:rsid w:val="00753BB5"/>
    <w:rsid w:val="00753F64"/>
    <w:rsid w:val="00754068"/>
    <w:rsid w:val="007541EF"/>
    <w:rsid w:val="007541FA"/>
    <w:rsid w:val="00754244"/>
    <w:rsid w:val="007544F1"/>
    <w:rsid w:val="00754666"/>
    <w:rsid w:val="0075473D"/>
    <w:rsid w:val="007547E7"/>
    <w:rsid w:val="007548C3"/>
    <w:rsid w:val="00754BB8"/>
    <w:rsid w:val="00754D5F"/>
    <w:rsid w:val="00754DF1"/>
    <w:rsid w:val="00755027"/>
    <w:rsid w:val="00755632"/>
    <w:rsid w:val="00755762"/>
    <w:rsid w:val="00755E4A"/>
    <w:rsid w:val="00755F13"/>
    <w:rsid w:val="00755F6F"/>
    <w:rsid w:val="00755F8B"/>
    <w:rsid w:val="007561A8"/>
    <w:rsid w:val="007566ED"/>
    <w:rsid w:val="00756832"/>
    <w:rsid w:val="007568C8"/>
    <w:rsid w:val="007569EF"/>
    <w:rsid w:val="00756A7E"/>
    <w:rsid w:val="00756AF2"/>
    <w:rsid w:val="00756BC2"/>
    <w:rsid w:val="00757327"/>
    <w:rsid w:val="007574CB"/>
    <w:rsid w:val="00757820"/>
    <w:rsid w:val="00757BBF"/>
    <w:rsid w:val="00757CCB"/>
    <w:rsid w:val="00757DBF"/>
    <w:rsid w:val="00757F0B"/>
    <w:rsid w:val="007601FA"/>
    <w:rsid w:val="00760276"/>
    <w:rsid w:val="0076027C"/>
    <w:rsid w:val="00760710"/>
    <w:rsid w:val="0076078C"/>
    <w:rsid w:val="007609F4"/>
    <w:rsid w:val="00760C64"/>
    <w:rsid w:val="00760CEB"/>
    <w:rsid w:val="00760CFD"/>
    <w:rsid w:val="00760FD0"/>
    <w:rsid w:val="007618A7"/>
    <w:rsid w:val="00761D27"/>
    <w:rsid w:val="007620FE"/>
    <w:rsid w:val="0076229D"/>
    <w:rsid w:val="00762512"/>
    <w:rsid w:val="007626D0"/>
    <w:rsid w:val="007628E9"/>
    <w:rsid w:val="00762BF9"/>
    <w:rsid w:val="00762D90"/>
    <w:rsid w:val="007631B2"/>
    <w:rsid w:val="007631D8"/>
    <w:rsid w:val="0076323A"/>
    <w:rsid w:val="00763316"/>
    <w:rsid w:val="00763473"/>
    <w:rsid w:val="00763829"/>
    <w:rsid w:val="00763D21"/>
    <w:rsid w:val="00763DB8"/>
    <w:rsid w:val="00763E63"/>
    <w:rsid w:val="0076430B"/>
    <w:rsid w:val="0076447F"/>
    <w:rsid w:val="007646A6"/>
    <w:rsid w:val="007646F3"/>
    <w:rsid w:val="00764B5D"/>
    <w:rsid w:val="00764BB8"/>
    <w:rsid w:val="007650BA"/>
    <w:rsid w:val="007651CA"/>
    <w:rsid w:val="0076563B"/>
    <w:rsid w:val="007656A9"/>
    <w:rsid w:val="00765A7D"/>
    <w:rsid w:val="00765B1C"/>
    <w:rsid w:val="00765B5D"/>
    <w:rsid w:val="00765B8F"/>
    <w:rsid w:val="00765CA7"/>
    <w:rsid w:val="00765D98"/>
    <w:rsid w:val="00765E7B"/>
    <w:rsid w:val="00765F54"/>
    <w:rsid w:val="00765FF4"/>
    <w:rsid w:val="00766213"/>
    <w:rsid w:val="0076627D"/>
    <w:rsid w:val="00766404"/>
    <w:rsid w:val="00766692"/>
    <w:rsid w:val="00766C63"/>
    <w:rsid w:val="00766CFC"/>
    <w:rsid w:val="007672F4"/>
    <w:rsid w:val="007673D6"/>
    <w:rsid w:val="0076745E"/>
    <w:rsid w:val="00767519"/>
    <w:rsid w:val="007675BD"/>
    <w:rsid w:val="0076763E"/>
    <w:rsid w:val="00767668"/>
    <w:rsid w:val="00767743"/>
    <w:rsid w:val="00767BEE"/>
    <w:rsid w:val="00767EDB"/>
    <w:rsid w:val="0077020C"/>
    <w:rsid w:val="0077040C"/>
    <w:rsid w:val="007704E1"/>
    <w:rsid w:val="007709C0"/>
    <w:rsid w:val="00770D7A"/>
    <w:rsid w:val="00770D9B"/>
    <w:rsid w:val="00770E5C"/>
    <w:rsid w:val="007711B8"/>
    <w:rsid w:val="00771255"/>
    <w:rsid w:val="00771324"/>
    <w:rsid w:val="0077163C"/>
    <w:rsid w:val="00771B8E"/>
    <w:rsid w:val="00771F21"/>
    <w:rsid w:val="00771FDD"/>
    <w:rsid w:val="007722F6"/>
    <w:rsid w:val="00772569"/>
    <w:rsid w:val="007725CC"/>
    <w:rsid w:val="0077286D"/>
    <w:rsid w:val="00772AA3"/>
    <w:rsid w:val="00772C13"/>
    <w:rsid w:val="00772C79"/>
    <w:rsid w:val="00772E8C"/>
    <w:rsid w:val="00772F8B"/>
    <w:rsid w:val="00772FDB"/>
    <w:rsid w:val="0077316B"/>
    <w:rsid w:val="007732F9"/>
    <w:rsid w:val="00773460"/>
    <w:rsid w:val="007734C3"/>
    <w:rsid w:val="007734D9"/>
    <w:rsid w:val="00773671"/>
    <w:rsid w:val="007736D3"/>
    <w:rsid w:val="0077376B"/>
    <w:rsid w:val="00773C51"/>
    <w:rsid w:val="00773DA3"/>
    <w:rsid w:val="00773E0F"/>
    <w:rsid w:val="00774180"/>
    <w:rsid w:val="007749E8"/>
    <w:rsid w:val="00774F6C"/>
    <w:rsid w:val="00774FC9"/>
    <w:rsid w:val="0077500F"/>
    <w:rsid w:val="0077507C"/>
    <w:rsid w:val="00775224"/>
    <w:rsid w:val="00775305"/>
    <w:rsid w:val="00775476"/>
    <w:rsid w:val="0077548E"/>
    <w:rsid w:val="0077557F"/>
    <w:rsid w:val="007759C7"/>
    <w:rsid w:val="00776319"/>
    <w:rsid w:val="00776483"/>
    <w:rsid w:val="007767A6"/>
    <w:rsid w:val="007768BD"/>
    <w:rsid w:val="00776A19"/>
    <w:rsid w:val="007770A2"/>
    <w:rsid w:val="00777315"/>
    <w:rsid w:val="007774BD"/>
    <w:rsid w:val="007774E7"/>
    <w:rsid w:val="007776C8"/>
    <w:rsid w:val="00777F93"/>
    <w:rsid w:val="00780207"/>
    <w:rsid w:val="007802E4"/>
    <w:rsid w:val="007805AC"/>
    <w:rsid w:val="0078078F"/>
    <w:rsid w:val="007808A2"/>
    <w:rsid w:val="00780919"/>
    <w:rsid w:val="00780A04"/>
    <w:rsid w:val="00780EBA"/>
    <w:rsid w:val="00780F23"/>
    <w:rsid w:val="00781185"/>
    <w:rsid w:val="00781589"/>
    <w:rsid w:val="0078159C"/>
    <w:rsid w:val="00781BC8"/>
    <w:rsid w:val="00781E95"/>
    <w:rsid w:val="0078202B"/>
    <w:rsid w:val="007820D0"/>
    <w:rsid w:val="00782311"/>
    <w:rsid w:val="00782347"/>
    <w:rsid w:val="007826C8"/>
    <w:rsid w:val="00782A96"/>
    <w:rsid w:val="00782BAD"/>
    <w:rsid w:val="007831B2"/>
    <w:rsid w:val="007832C0"/>
    <w:rsid w:val="0078364C"/>
    <w:rsid w:val="0078381E"/>
    <w:rsid w:val="007839F3"/>
    <w:rsid w:val="00783C1D"/>
    <w:rsid w:val="00783CEE"/>
    <w:rsid w:val="00784190"/>
    <w:rsid w:val="0078457B"/>
    <w:rsid w:val="00784656"/>
    <w:rsid w:val="00784756"/>
    <w:rsid w:val="00784812"/>
    <w:rsid w:val="0078490B"/>
    <w:rsid w:val="00784D0B"/>
    <w:rsid w:val="00784DC5"/>
    <w:rsid w:val="00784FC0"/>
    <w:rsid w:val="007850B6"/>
    <w:rsid w:val="007850F8"/>
    <w:rsid w:val="0078539D"/>
    <w:rsid w:val="007853D8"/>
    <w:rsid w:val="007853DD"/>
    <w:rsid w:val="007856C1"/>
    <w:rsid w:val="0078571A"/>
    <w:rsid w:val="007857FB"/>
    <w:rsid w:val="00785A5D"/>
    <w:rsid w:val="00785A92"/>
    <w:rsid w:val="00785B0F"/>
    <w:rsid w:val="00786A85"/>
    <w:rsid w:val="00786DF3"/>
    <w:rsid w:val="00787051"/>
    <w:rsid w:val="007878A8"/>
    <w:rsid w:val="00787BDD"/>
    <w:rsid w:val="00787DE5"/>
    <w:rsid w:val="0079018D"/>
    <w:rsid w:val="007901DC"/>
    <w:rsid w:val="00790257"/>
    <w:rsid w:val="007902A3"/>
    <w:rsid w:val="007906A0"/>
    <w:rsid w:val="00790797"/>
    <w:rsid w:val="007908A4"/>
    <w:rsid w:val="00790ECF"/>
    <w:rsid w:val="00791577"/>
    <w:rsid w:val="0079161E"/>
    <w:rsid w:val="0079198C"/>
    <w:rsid w:val="00791A00"/>
    <w:rsid w:val="00791BE2"/>
    <w:rsid w:val="00791CAD"/>
    <w:rsid w:val="00791CB7"/>
    <w:rsid w:val="00791D45"/>
    <w:rsid w:val="00791DDB"/>
    <w:rsid w:val="00791EAE"/>
    <w:rsid w:val="00792212"/>
    <w:rsid w:val="0079268F"/>
    <w:rsid w:val="00792A10"/>
    <w:rsid w:val="00792CEE"/>
    <w:rsid w:val="007931DE"/>
    <w:rsid w:val="00793205"/>
    <w:rsid w:val="007933C3"/>
    <w:rsid w:val="007934FA"/>
    <w:rsid w:val="0079362D"/>
    <w:rsid w:val="007936A8"/>
    <w:rsid w:val="00793BA6"/>
    <w:rsid w:val="00793D08"/>
    <w:rsid w:val="00793D98"/>
    <w:rsid w:val="00794232"/>
    <w:rsid w:val="0079423C"/>
    <w:rsid w:val="00794356"/>
    <w:rsid w:val="007943BE"/>
    <w:rsid w:val="00794635"/>
    <w:rsid w:val="00794AC8"/>
    <w:rsid w:val="00794B76"/>
    <w:rsid w:val="00794C4E"/>
    <w:rsid w:val="0079522E"/>
    <w:rsid w:val="0079523D"/>
    <w:rsid w:val="0079531D"/>
    <w:rsid w:val="00795AF2"/>
    <w:rsid w:val="00795B7F"/>
    <w:rsid w:val="00795F65"/>
    <w:rsid w:val="007960EC"/>
    <w:rsid w:val="007962B4"/>
    <w:rsid w:val="00796451"/>
    <w:rsid w:val="0079656E"/>
    <w:rsid w:val="00796739"/>
    <w:rsid w:val="0079675B"/>
    <w:rsid w:val="007967F9"/>
    <w:rsid w:val="00796A54"/>
    <w:rsid w:val="00796BDB"/>
    <w:rsid w:val="00796C36"/>
    <w:rsid w:val="00796C71"/>
    <w:rsid w:val="00796CCB"/>
    <w:rsid w:val="00796F15"/>
    <w:rsid w:val="00797182"/>
    <w:rsid w:val="00797AA9"/>
    <w:rsid w:val="00797BFA"/>
    <w:rsid w:val="00797C77"/>
    <w:rsid w:val="00797E22"/>
    <w:rsid w:val="007A0072"/>
    <w:rsid w:val="007A03F6"/>
    <w:rsid w:val="007A0410"/>
    <w:rsid w:val="007A06B1"/>
    <w:rsid w:val="007A06C7"/>
    <w:rsid w:val="007A0719"/>
    <w:rsid w:val="007A0BC8"/>
    <w:rsid w:val="007A0FFC"/>
    <w:rsid w:val="007A108B"/>
    <w:rsid w:val="007A138F"/>
    <w:rsid w:val="007A145A"/>
    <w:rsid w:val="007A1523"/>
    <w:rsid w:val="007A160F"/>
    <w:rsid w:val="007A1640"/>
    <w:rsid w:val="007A1848"/>
    <w:rsid w:val="007A1917"/>
    <w:rsid w:val="007A1A4F"/>
    <w:rsid w:val="007A1AE4"/>
    <w:rsid w:val="007A1B50"/>
    <w:rsid w:val="007A1F45"/>
    <w:rsid w:val="007A1F71"/>
    <w:rsid w:val="007A2541"/>
    <w:rsid w:val="007A2589"/>
    <w:rsid w:val="007A27DB"/>
    <w:rsid w:val="007A280E"/>
    <w:rsid w:val="007A2AEB"/>
    <w:rsid w:val="007A2EA6"/>
    <w:rsid w:val="007A3138"/>
    <w:rsid w:val="007A360F"/>
    <w:rsid w:val="007A36CB"/>
    <w:rsid w:val="007A37AD"/>
    <w:rsid w:val="007A39DF"/>
    <w:rsid w:val="007A3EF2"/>
    <w:rsid w:val="007A4189"/>
    <w:rsid w:val="007A43ED"/>
    <w:rsid w:val="007A44F8"/>
    <w:rsid w:val="007A4BDD"/>
    <w:rsid w:val="007A4E60"/>
    <w:rsid w:val="007A52FB"/>
    <w:rsid w:val="007A5340"/>
    <w:rsid w:val="007A53F4"/>
    <w:rsid w:val="007A5802"/>
    <w:rsid w:val="007A594C"/>
    <w:rsid w:val="007A5A3F"/>
    <w:rsid w:val="007A6062"/>
    <w:rsid w:val="007A61A5"/>
    <w:rsid w:val="007A645F"/>
    <w:rsid w:val="007A651C"/>
    <w:rsid w:val="007A6654"/>
    <w:rsid w:val="007A67BA"/>
    <w:rsid w:val="007A6892"/>
    <w:rsid w:val="007A6CED"/>
    <w:rsid w:val="007A6CFD"/>
    <w:rsid w:val="007A72EE"/>
    <w:rsid w:val="007A7318"/>
    <w:rsid w:val="007A7585"/>
    <w:rsid w:val="007A7BD7"/>
    <w:rsid w:val="007B0397"/>
    <w:rsid w:val="007B06DC"/>
    <w:rsid w:val="007B0ADB"/>
    <w:rsid w:val="007B0B8B"/>
    <w:rsid w:val="007B1282"/>
    <w:rsid w:val="007B165C"/>
    <w:rsid w:val="007B1681"/>
    <w:rsid w:val="007B16FF"/>
    <w:rsid w:val="007B17E2"/>
    <w:rsid w:val="007B1A71"/>
    <w:rsid w:val="007B225F"/>
    <w:rsid w:val="007B23F9"/>
    <w:rsid w:val="007B2463"/>
    <w:rsid w:val="007B26EE"/>
    <w:rsid w:val="007B2810"/>
    <w:rsid w:val="007B2A08"/>
    <w:rsid w:val="007B2E49"/>
    <w:rsid w:val="007B2E9F"/>
    <w:rsid w:val="007B2EA4"/>
    <w:rsid w:val="007B321A"/>
    <w:rsid w:val="007B3261"/>
    <w:rsid w:val="007B3475"/>
    <w:rsid w:val="007B3502"/>
    <w:rsid w:val="007B3839"/>
    <w:rsid w:val="007B39A6"/>
    <w:rsid w:val="007B3A76"/>
    <w:rsid w:val="007B3E6D"/>
    <w:rsid w:val="007B422C"/>
    <w:rsid w:val="007B435A"/>
    <w:rsid w:val="007B44ED"/>
    <w:rsid w:val="007B4504"/>
    <w:rsid w:val="007B4640"/>
    <w:rsid w:val="007B46DC"/>
    <w:rsid w:val="007B491A"/>
    <w:rsid w:val="007B4AAC"/>
    <w:rsid w:val="007B4B86"/>
    <w:rsid w:val="007B4C53"/>
    <w:rsid w:val="007B4CE8"/>
    <w:rsid w:val="007B4E6A"/>
    <w:rsid w:val="007B5370"/>
    <w:rsid w:val="007B556B"/>
    <w:rsid w:val="007B56A4"/>
    <w:rsid w:val="007B5807"/>
    <w:rsid w:val="007B5830"/>
    <w:rsid w:val="007B58A6"/>
    <w:rsid w:val="007B5A3F"/>
    <w:rsid w:val="007B5DDD"/>
    <w:rsid w:val="007B5E98"/>
    <w:rsid w:val="007B5F58"/>
    <w:rsid w:val="007B61F5"/>
    <w:rsid w:val="007B63FA"/>
    <w:rsid w:val="007B66EE"/>
    <w:rsid w:val="007B6756"/>
    <w:rsid w:val="007B6842"/>
    <w:rsid w:val="007B6913"/>
    <w:rsid w:val="007B6CA5"/>
    <w:rsid w:val="007B6D5D"/>
    <w:rsid w:val="007B6DE8"/>
    <w:rsid w:val="007B6FE8"/>
    <w:rsid w:val="007B725D"/>
    <w:rsid w:val="007B7496"/>
    <w:rsid w:val="007B7676"/>
    <w:rsid w:val="007B785B"/>
    <w:rsid w:val="007B79C4"/>
    <w:rsid w:val="007B7A87"/>
    <w:rsid w:val="007B7E0C"/>
    <w:rsid w:val="007C0165"/>
    <w:rsid w:val="007C02FC"/>
    <w:rsid w:val="007C04E4"/>
    <w:rsid w:val="007C0562"/>
    <w:rsid w:val="007C0634"/>
    <w:rsid w:val="007C07E3"/>
    <w:rsid w:val="007C0802"/>
    <w:rsid w:val="007C0B0A"/>
    <w:rsid w:val="007C0D71"/>
    <w:rsid w:val="007C0ED0"/>
    <w:rsid w:val="007C0FA7"/>
    <w:rsid w:val="007C1274"/>
    <w:rsid w:val="007C12BE"/>
    <w:rsid w:val="007C16D0"/>
    <w:rsid w:val="007C182F"/>
    <w:rsid w:val="007C1DD8"/>
    <w:rsid w:val="007C23D2"/>
    <w:rsid w:val="007C244F"/>
    <w:rsid w:val="007C246F"/>
    <w:rsid w:val="007C2739"/>
    <w:rsid w:val="007C2EEA"/>
    <w:rsid w:val="007C2F68"/>
    <w:rsid w:val="007C311B"/>
    <w:rsid w:val="007C31CA"/>
    <w:rsid w:val="007C3ECD"/>
    <w:rsid w:val="007C3FAC"/>
    <w:rsid w:val="007C414F"/>
    <w:rsid w:val="007C445B"/>
    <w:rsid w:val="007C4AC1"/>
    <w:rsid w:val="007C4B0F"/>
    <w:rsid w:val="007C4BE4"/>
    <w:rsid w:val="007C4DAD"/>
    <w:rsid w:val="007C4E47"/>
    <w:rsid w:val="007C5830"/>
    <w:rsid w:val="007C5834"/>
    <w:rsid w:val="007C592A"/>
    <w:rsid w:val="007C5933"/>
    <w:rsid w:val="007C599E"/>
    <w:rsid w:val="007C59E0"/>
    <w:rsid w:val="007C5BF6"/>
    <w:rsid w:val="007C5DB8"/>
    <w:rsid w:val="007C5DCE"/>
    <w:rsid w:val="007C5F2D"/>
    <w:rsid w:val="007C5FE7"/>
    <w:rsid w:val="007C6654"/>
    <w:rsid w:val="007C669F"/>
    <w:rsid w:val="007C6C16"/>
    <w:rsid w:val="007C6CA2"/>
    <w:rsid w:val="007C6F96"/>
    <w:rsid w:val="007C717E"/>
    <w:rsid w:val="007C728C"/>
    <w:rsid w:val="007C72D5"/>
    <w:rsid w:val="007C74C2"/>
    <w:rsid w:val="007C77AB"/>
    <w:rsid w:val="007C7AB0"/>
    <w:rsid w:val="007C7AD9"/>
    <w:rsid w:val="007D0477"/>
    <w:rsid w:val="007D05B2"/>
    <w:rsid w:val="007D05FA"/>
    <w:rsid w:val="007D062F"/>
    <w:rsid w:val="007D08E5"/>
    <w:rsid w:val="007D0C44"/>
    <w:rsid w:val="007D0CA4"/>
    <w:rsid w:val="007D15B9"/>
    <w:rsid w:val="007D1864"/>
    <w:rsid w:val="007D1972"/>
    <w:rsid w:val="007D1C7A"/>
    <w:rsid w:val="007D1F33"/>
    <w:rsid w:val="007D214B"/>
    <w:rsid w:val="007D2424"/>
    <w:rsid w:val="007D2842"/>
    <w:rsid w:val="007D2869"/>
    <w:rsid w:val="007D306F"/>
    <w:rsid w:val="007D30C3"/>
    <w:rsid w:val="007D3307"/>
    <w:rsid w:val="007D346F"/>
    <w:rsid w:val="007D3485"/>
    <w:rsid w:val="007D3643"/>
    <w:rsid w:val="007D36CF"/>
    <w:rsid w:val="007D37FC"/>
    <w:rsid w:val="007D38BF"/>
    <w:rsid w:val="007D3A18"/>
    <w:rsid w:val="007D3BCB"/>
    <w:rsid w:val="007D3C7C"/>
    <w:rsid w:val="007D4470"/>
    <w:rsid w:val="007D44A5"/>
    <w:rsid w:val="007D44CE"/>
    <w:rsid w:val="007D45AE"/>
    <w:rsid w:val="007D45C8"/>
    <w:rsid w:val="007D46E5"/>
    <w:rsid w:val="007D47DF"/>
    <w:rsid w:val="007D4A19"/>
    <w:rsid w:val="007D4A50"/>
    <w:rsid w:val="007D4AC5"/>
    <w:rsid w:val="007D4B4D"/>
    <w:rsid w:val="007D4BF0"/>
    <w:rsid w:val="007D4D77"/>
    <w:rsid w:val="007D4DD8"/>
    <w:rsid w:val="007D4E9A"/>
    <w:rsid w:val="007D5070"/>
    <w:rsid w:val="007D5073"/>
    <w:rsid w:val="007D5348"/>
    <w:rsid w:val="007D54F8"/>
    <w:rsid w:val="007D5E27"/>
    <w:rsid w:val="007D5F9F"/>
    <w:rsid w:val="007D6072"/>
    <w:rsid w:val="007D640D"/>
    <w:rsid w:val="007D68EB"/>
    <w:rsid w:val="007D69DD"/>
    <w:rsid w:val="007D6AB0"/>
    <w:rsid w:val="007D6BDD"/>
    <w:rsid w:val="007D6F64"/>
    <w:rsid w:val="007D6FC2"/>
    <w:rsid w:val="007D705C"/>
    <w:rsid w:val="007D71C5"/>
    <w:rsid w:val="007D72C8"/>
    <w:rsid w:val="007D72EB"/>
    <w:rsid w:val="007D7476"/>
    <w:rsid w:val="007D7756"/>
    <w:rsid w:val="007D7B65"/>
    <w:rsid w:val="007D7F49"/>
    <w:rsid w:val="007E06FC"/>
    <w:rsid w:val="007E0E3C"/>
    <w:rsid w:val="007E0F09"/>
    <w:rsid w:val="007E101B"/>
    <w:rsid w:val="007E109F"/>
    <w:rsid w:val="007E1139"/>
    <w:rsid w:val="007E1597"/>
    <w:rsid w:val="007E16D0"/>
    <w:rsid w:val="007E1782"/>
    <w:rsid w:val="007E18B9"/>
    <w:rsid w:val="007E1B11"/>
    <w:rsid w:val="007E1CB3"/>
    <w:rsid w:val="007E1DE4"/>
    <w:rsid w:val="007E1E01"/>
    <w:rsid w:val="007E23B7"/>
    <w:rsid w:val="007E23CC"/>
    <w:rsid w:val="007E25AB"/>
    <w:rsid w:val="007E2700"/>
    <w:rsid w:val="007E2DD8"/>
    <w:rsid w:val="007E2DE6"/>
    <w:rsid w:val="007E2F41"/>
    <w:rsid w:val="007E2F61"/>
    <w:rsid w:val="007E2F9C"/>
    <w:rsid w:val="007E3910"/>
    <w:rsid w:val="007E39E3"/>
    <w:rsid w:val="007E3AEA"/>
    <w:rsid w:val="007E3B42"/>
    <w:rsid w:val="007E3C43"/>
    <w:rsid w:val="007E3EA0"/>
    <w:rsid w:val="007E3F09"/>
    <w:rsid w:val="007E3F2A"/>
    <w:rsid w:val="007E41AC"/>
    <w:rsid w:val="007E44FC"/>
    <w:rsid w:val="007E5013"/>
    <w:rsid w:val="007E5134"/>
    <w:rsid w:val="007E54BD"/>
    <w:rsid w:val="007E554D"/>
    <w:rsid w:val="007E5A2F"/>
    <w:rsid w:val="007E5AC2"/>
    <w:rsid w:val="007E5BB4"/>
    <w:rsid w:val="007E5CDC"/>
    <w:rsid w:val="007E5D0A"/>
    <w:rsid w:val="007E63E7"/>
    <w:rsid w:val="007E6836"/>
    <w:rsid w:val="007E6DD0"/>
    <w:rsid w:val="007E716C"/>
    <w:rsid w:val="007E729C"/>
    <w:rsid w:val="007E79B4"/>
    <w:rsid w:val="007E79C5"/>
    <w:rsid w:val="007E7AB1"/>
    <w:rsid w:val="007E7ACA"/>
    <w:rsid w:val="007F00D4"/>
    <w:rsid w:val="007F0163"/>
    <w:rsid w:val="007F04E5"/>
    <w:rsid w:val="007F05B9"/>
    <w:rsid w:val="007F0798"/>
    <w:rsid w:val="007F0816"/>
    <w:rsid w:val="007F0CED"/>
    <w:rsid w:val="007F0E17"/>
    <w:rsid w:val="007F114D"/>
    <w:rsid w:val="007F1178"/>
    <w:rsid w:val="007F1967"/>
    <w:rsid w:val="007F1AA5"/>
    <w:rsid w:val="007F1CA5"/>
    <w:rsid w:val="007F206C"/>
    <w:rsid w:val="007F20BD"/>
    <w:rsid w:val="007F22B6"/>
    <w:rsid w:val="007F24D3"/>
    <w:rsid w:val="007F2845"/>
    <w:rsid w:val="007F2A69"/>
    <w:rsid w:val="007F2EC6"/>
    <w:rsid w:val="007F32A6"/>
    <w:rsid w:val="007F38A2"/>
    <w:rsid w:val="007F38F5"/>
    <w:rsid w:val="007F3F40"/>
    <w:rsid w:val="007F3F7A"/>
    <w:rsid w:val="007F438D"/>
    <w:rsid w:val="007F43BC"/>
    <w:rsid w:val="007F4547"/>
    <w:rsid w:val="007F457F"/>
    <w:rsid w:val="007F45AF"/>
    <w:rsid w:val="007F4740"/>
    <w:rsid w:val="007F49B7"/>
    <w:rsid w:val="007F4AAA"/>
    <w:rsid w:val="007F4E70"/>
    <w:rsid w:val="007F56DE"/>
    <w:rsid w:val="007F5BFA"/>
    <w:rsid w:val="007F6144"/>
    <w:rsid w:val="007F6955"/>
    <w:rsid w:val="007F6DB4"/>
    <w:rsid w:val="007F72CB"/>
    <w:rsid w:val="007F74FF"/>
    <w:rsid w:val="007F7623"/>
    <w:rsid w:val="007F7A92"/>
    <w:rsid w:val="007F7F6D"/>
    <w:rsid w:val="00800241"/>
    <w:rsid w:val="00800442"/>
    <w:rsid w:val="00800572"/>
    <w:rsid w:val="008006C6"/>
    <w:rsid w:val="00800753"/>
    <w:rsid w:val="0080087A"/>
    <w:rsid w:val="00800C52"/>
    <w:rsid w:val="00800F40"/>
    <w:rsid w:val="00800FB0"/>
    <w:rsid w:val="008010D1"/>
    <w:rsid w:val="008011CB"/>
    <w:rsid w:val="0080153E"/>
    <w:rsid w:val="0080155A"/>
    <w:rsid w:val="0080167B"/>
    <w:rsid w:val="008018A9"/>
    <w:rsid w:val="008018C8"/>
    <w:rsid w:val="00801928"/>
    <w:rsid w:val="00801974"/>
    <w:rsid w:val="00801AC8"/>
    <w:rsid w:val="00802064"/>
    <w:rsid w:val="00802252"/>
    <w:rsid w:val="0080263A"/>
    <w:rsid w:val="00802678"/>
    <w:rsid w:val="008027B5"/>
    <w:rsid w:val="00802AAE"/>
    <w:rsid w:val="00802D94"/>
    <w:rsid w:val="00802FAB"/>
    <w:rsid w:val="00803076"/>
    <w:rsid w:val="0080329D"/>
    <w:rsid w:val="008034EC"/>
    <w:rsid w:val="00803DD8"/>
    <w:rsid w:val="008040B6"/>
    <w:rsid w:val="008042AB"/>
    <w:rsid w:val="008044E3"/>
    <w:rsid w:val="0080486B"/>
    <w:rsid w:val="00804CA5"/>
    <w:rsid w:val="0080505B"/>
    <w:rsid w:val="00805560"/>
    <w:rsid w:val="008055A9"/>
    <w:rsid w:val="0080562E"/>
    <w:rsid w:val="0080614A"/>
    <w:rsid w:val="00806224"/>
    <w:rsid w:val="00806294"/>
    <w:rsid w:val="008065E1"/>
    <w:rsid w:val="00806934"/>
    <w:rsid w:val="008069CF"/>
    <w:rsid w:val="00806BA6"/>
    <w:rsid w:val="00806BB0"/>
    <w:rsid w:val="00806D0E"/>
    <w:rsid w:val="00806EE4"/>
    <w:rsid w:val="008070F4"/>
    <w:rsid w:val="00807149"/>
    <w:rsid w:val="00807211"/>
    <w:rsid w:val="00807423"/>
    <w:rsid w:val="0080742D"/>
    <w:rsid w:val="00807523"/>
    <w:rsid w:val="00807AC9"/>
    <w:rsid w:val="00807AED"/>
    <w:rsid w:val="00810047"/>
    <w:rsid w:val="008100AC"/>
    <w:rsid w:val="00810548"/>
    <w:rsid w:val="008105C0"/>
    <w:rsid w:val="00810748"/>
    <w:rsid w:val="00810BEE"/>
    <w:rsid w:val="00810C05"/>
    <w:rsid w:val="00810E61"/>
    <w:rsid w:val="008111C6"/>
    <w:rsid w:val="008113A0"/>
    <w:rsid w:val="00811443"/>
    <w:rsid w:val="0081151E"/>
    <w:rsid w:val="0081160A"/>
    <w:rsid w:val="00811A5F"/>
    <w:rsid w:val="00811DFC"/>
    <w:rsid w:val="00811E59"/>
    <w:rsid w:val="0081211B"/>
    <w:rsid w:val="008122D2"/>
    <w:rsid w:val="008123B5"/>
    <w:rsid w:val="00812498"/>
    <w:rsid w:val="008127E6"/>
    <w:rsid w:val="00812988"/>
    <w:rsid w:val="00812B8B"/>
    <w:rsid w:val="00812F91"/>
    <w:rsid w:val="0081320A"/>
    <w:rsid w:val="0081336E"/>
    <w:rsid w:val="00813469"/>
    <w:rsid w:val="008134F0"/>
    <w:rsid w:val="00813557"/>
    <w:rsid w:val="008136E6"/>
    <w:rsid w:val="00813863"/>
    <w:rsid w:val="00813874"/>
    <w:rsid w:val="00813928"/>
    <w:rsid w:val="008139F5"/>
    <w:rsid w:val="00813A10"/>
    <w:rsid w:val="0081420D"/>
    <w:rsid w:val="00814588"/>
    <w:rsid w:val="00814AC8"/>
    <w:rsid w:val="00814F7D"/>
    <w:rsid w:val="00814FAC"/>
    <w:rsid w:val="00815068"/>
    <w:rsid w:val="00815325"/>
    <w:rsid w:val="008154AC"/>
    <w:rsid w:val="008154CC"/>
    <w:rsid w:val="008154EC"/>
    <w:rsid w:val="00815738"/>
    <w:rsid w:val="0081578F"/>
    <w:rsid w:val="008159B8"/>
    <w:rsid w:val="00815A71"/>
    <w:rsid w:val="00815BDF"/>
    <w:rsid w:val="00815BEA"/>
    <w:rsid w:val="00815C69"/>
    <w:rsid w:val="00815EDC"/>
    <w:rsid w:val="008165D1"/>
    <w:rsid w:val="008168D9"/>
    <w:rsid w:val="00816978"/>
    <w:rsid w:val="008174BC"/>
    <w:rsid w:val="00817635"/>
    <w:rsid w:val="0081769E"/>
    <w:rsid w:val="00817BBE"/>
    <w:rsid w:val="00817D4E"/>
    <w:rsid w:val="00817F8F"/>
    <w:rsid w:val="0082003E"/>
    <w:rsid w:val="00820086"/>
    <w:rsid w:val="00820386"/>
    <w:rsid w:val="00820461"/>
    <w:rsid w:val="0082049A"/>
    <w:rsid w:val="008205DD"/>
    <w:rsid w:val="008207FD"/>
    <w:rsid w:val="00820A0F"/>
    <w:rsid w:val="00820A46"/>
    <w:rsid w:val="00820D54"/>
    <w:rsid w:val="00820DC7"/>
    <w:rsid w:val="00820FFB"/>
    <w:rsid w:val="0082120C"/>
    <w:rsid w:val="0082167B"/>
    <w:rsid w:val="00821698"/>
    <w:rsid w:val="0082185B"/>
    <w:rsid w:val="00821BF7"/>
    <w:rsid w:val="0082211C"/>
    <w:rsid w:val="008221BB"/>
    <w:rsid w:val="008221FE"/>
    <w:rsid w:val="008222C7"/>
    <w:rsid w:val="008227DF"/>
    <w:rsid w:val="008228CA"/>
    <w:rsid w:val="00822B22"/>
    <w:rsid w:val="00822BF5"/>
    <w:rsid w:val="00822DD5"/>
    <w:rsid w:val="00823079"/>
    <w:rsid w:val="00823728"/>
    <w:rsid w:val="008237FE"/>
    <w:rsid w:val="00823ACB"/>
    <w:rsid w:val="00823EFA"/>
    <w:rsid w:val="00823F60"/>
    <w:rsid w:val="00823F67"/>
    <w:rsid w:val="00823F72"/>
    <w:rsid w:val="00823FA8"/>
    <w:rsid w:val="00824089"/>
    <w:rsid w:val="0082408E"/>
    <w:rsid w:val="008240C8"/>
    <w:rsid w:val="0082410B"/>
    <w:rsid w:val="00824736"/>
    <w:rsid w:val="008247CF"/>
    <w:rsid w:val="00824881"/>
    <w:rsid w:val="00824894"/>
    <w:rsid w:val="00824C33"/>
    <w:rsid w:val="00824FE8"/>
    <w:rsid w:val="00824FFF"/>
    <w:rsid w:val="00825028"/>
    <w:rsid w:val="00825226"/>
    <w:rsid w:val="00825366"/>
    <w:rsid w:val="00825A9F"/>
    <w:rsid w:val="00825AD3"/>
    <w:rsid w:val="00825D7E"/>
    <w:rsid w:val="00825E84"/>
    <w:rsid w:val="008261F6"/>
    <w:rsid w:val="008262A7"/>
    <w:rsid w:val="00826934"/>
    <w:rsid w:val="00826C7B"/>
    <w:rsid w:val="00826DC5"/>
    <w:rsid w:val="00826DD9"/>
    <w:rsid w:val="00826E01"/>
    <w:rsid w:val="00826F04"/>
    <w:rsid w:val="008277A8"/>
    <w:rsid w:val="008278B6"/>
    <w:rsid w:val="00827F43"/>
    <w:rsid w:val="0083025A"/>
    <w:rsid w:val="00830379"/>
    <w:rsid w:val="00830442"/>
    <w:rsid w:val="008307ED"/>
    <w:rsid w:val="008309DD"/>
    <w:rsid w:val="00830B3B"/>
    <w:rsid w:val="00830BBF"/>
    <w:rsid w:val="00830D21"/>
    <w:rsid w:val="00831076"/>
    <w:rsid w:val="0083117C"/>
    <w:rsid w:val="00831331"/>
    <w:rsid w:val="008314DD"/>
    <w:rsid w:val="00831660"/>
    <w:rsid w:val="0083176C"/>
    <w:rsid w:val="00831882"/>
    <w:rsid w:val="008319F6"/>
    <w:rsid w:val="00831E18"/>
    <w:rsid w:val="00831FF0"/>
    <w:rsid w:val="00832E2C"/>
    <w:rsid w:val="00832F59"/>
    <w:rsid w:val="00833134"/>
    <w:rsid w:val="00833369"/>
    <w:rsid w:val="0083350F"/>
    <w:rsid w:val="0083353F"/>
    <w:rsid w:val="008337BC"/>
    <w:rsid w:val="00833864"/>
    <w:rsid w:val="008339EC"/>
    <w:rsid w:val="00833A2C"/>
    <w:rsid w:val="00833C8D"/>
    <w:rsid w:val="00833F61"/>
    <w:rsid w:val="008341F4"/>
    <w:rsid w:val="00834358"/>
    <w:rsid w:val="0083446D"/>
    <w:rsid w:val="008346BD"/>
    <w:rsid w:val="008347D0"/>
    <w:rsid w:val="00834814"/>
    <w:rsid w:val="00834923"/>
    <w:rsid w:val="00834B12"/>
    <w:rsid w:val="00834B33"/>
    <w:rsid w:val="00834C45"/>
    <w:rsid w:val="00834F9B"/>
    <w:rsid w:val="0083567A"/>
    <w:rsid w:val="00835959"/>
    <w:rsid w:val="008359EB"/>
    <w:rsid w:val="00835B6A"/>
    <w:rsid w:val="00835E26"/>
    <w:rsid w:val="00835E31"/>
    <w:rsid w:val="00835E57"/>
    <w:rsid w:val="00836028"/>
    <w:rsid w:val="008361BC"/>
    <w:rsid w:val="00836216"/>
    <w:rsid w:val="008362CA"/>
    <w:rsid w:val="00836357"/>
    <w:rsid w:val="0083695B"/>
    <w:rsid w:val="00836B7A"/>
    <w:rsid w:val="00836E7D"/>
    <w:rsid w:val="00837253"/>
    <w:rsid w:val="008372C3"/>
    <w:rsid w:val="00837563"/>
    <w:rsid w:val="008375A0"/>
    <w:rsid w:val="008375B5"/>
    <w:rsid w:val="0083760A"/>
    <w:rsid w:val="00837626"/>
    <w:rsid w:val="00837A4D"/>
    <w:rsid w:val="00837B90"/>
    <w:rsid w:val="00837C00"/>
    <w:rsid w:val="00837C77"/>
    <w:rsid w:val="00837DF1"/>
    <w:rsid w:val="00837E69"/>
    <w:rsid w:val="00837F61"/>
    <w:rsid w:val="00840262"/>
    <w:rsid w:val="00840538"/>
    <w:rsid w:val="00840904"/>
    <w:rsid w:val="008409AA"/>
    <w:rsid w:val="00840CC0"/>
    <w:rsid w:val="00840DAD"/>
    <w:rsid w:val="00840FB8"/>
    <w:rsid w:val="00841BC5"/>
    <w:rsid w:val="00841F9F"/>
    <w:rsid w:val="008420A0"/>
    <w:rsid w:val="0084239E"/>
    <w:rsid w:val="0084260C"/>
    <w:rsid w:val="008429D0"/>
    <w:rsid w:val="00842A43"/>
    <w:rsid w:val="00842AA3"/>
    <w:rsid w:val="00842AE8"/>
    <w:rsid w:val="00842CC7"/>
    <w:rsid w:val="00842E0C"/>
    <w:rsid w:val="00843230"/>
    <w:rsid w:val="00843751"/>
    <w:rsid w:val="00843A7A"/>
    <w:rsid w:val="00843BEE"/>
    <w:rsid w:val="00843F2A"/>
    <w:rsid w:val="0084424F"/>
    <w:rsid w:val="0084429F"/>
    <w:rsid w:val="0084473D"/>
    <w:rsid w:val="008447F5"/>
    <w:rsid w:val="00844B6F"/>
    <w:rsid w:val="00844E96"/>
    <w:rsid w:val="0084504C"/>
    <w:rsid w:val="00845073"/>
    <w:rsid w:val="008451B7"/>
    <w:rsid w:val="00845645"/>
    <w:rsid w:val="008456E0"/>
    <w:rsid w:val="00845D94"/>
    <w:rsid w:val="00846196"/>
    <w:rsid w:val="00846292"/>
    <w:rsid w:val="008464A2"/>
    <w:rsid w:val="008465DF"/>
    <w:rsid w:val="00846AAC"/>
    <w:rsid w:val="00846B5B"/>
    <w:rsid w:val="00847208"/>
    <w:rsid w:val="00847324"/>
    <w:rsid w:val="008473AF"/>
    <w:rsid w:val="0084748E"/>
    <w:rsid w:val="008474F1"/>
    <w:rsid w:val="00847BE9"/>
    <w:rsid w:val="00847C7A"/>
    <w:rsid w:val="0085040E"/>
    <w:rsid w:val="00850411"/>
    <w:rsid w:val="008506E1"/>
    <w:rsid w:val="00850D96"/>
    <w:rsid w:val="00850DBC"/>
    <w:rsid w:val="00850F4E"/>
    <w:rsid w:val="008515EE"/>
    <w:rsid w:val="00851A8E"/>
    <w:rsid w:val="00851B60"/>
    <w:rsid w:val="00851DB8"/>
    <w:rsid w:val="00851EC7"/>
    <w:rsid w:val="00852418"/>
    <w:rsid w:val="00852481"/>
    <w:rsid w:val="00852585"/>
    <w:rsid w:val="00852729"/>
    <w:rsid w:val="008528D3"/>
    <w:rsid w:val="00852A28"/>
    <w:rsid w:val="00852B28"/>
    <w:rsid w:val="00852B47"/>
    <w:rsid w:val="00852C88"/>
    <w:rsid w:val="008535B6"/>
    <w:rsid w:val="008536AF"/>
    <w:rsid w:val="008538FE"/>
    <w:rsid w:val="00853B2F"/>
    <w:rsid w:val="00853CDA"/>
    <w:rsid w:val="00853EF3"/>
    <w:rsid w:val="008542CD"/>
    <w:rsid w:val="008542E2"/>
    <w:rsid w:val="008544AA"/>
    <w:rsid w:val="00854553"/>
    <w:rsid w:val="008549B1"/>
    <w:rsid w:val="00854C65"/>
    <w:rsid w:val="00854E0F"/>
    <w:rsid w:val="00854EBB"/>
    <w:rsid w:val="00854EBC"/>
    <w:rsid w:val="00854F07"/>
    <w:rsid w:val="00855078"/>
    <w:rsid w:val="00855330"/>
    <w:rsid w:val="00855618"/>
    <w:rsid w:val="0085583E"/>
    <w:rsid w:val="0085584F"/>
    <w:rsid w:val="00855B86"/>
    <w:rsid w:val="00856053"/>
    <w:rsid w:val="008563CB"/>
    <w:rsid w:val="00856592"/>
    <w:rsid w:val="008566B6"/>
    <w:rsid w:val="00856D47"/>
    <w:rsid w:val="00856E0A"/>
    <w:rsid w:val="00856FB6"/>
    <w:rsid w:val="0085712E"/>
    <w:rsid w:val="008572BD"/>
    <w:rsid w:val="0085736B"/>
    <w:rsid w:val="0085761B"/>
    <w:rsid w:val="008576FE"/>
    <w:rsid w:val="00857929"/>
    <w:rsid w:val="008602D5"/>
    <w:rsid w:val="00860303"/>
    <w:rsid w:val="0086059A"/>
    <w:rsid w:val="008605A6"/>
    <w:rsid w:val="008605EE"/>
    <w:rsid w:val="00860874"/>
    <w:rsid w:val="008609A3"/>
    <w:rsid w:val="00860CC6"/>
    <w:rsid w:val="00860F2F"/>
    <w:rsid w:val="0086147C"/>
    <w:rsid w:val="00862008"/>
    <w:rsid w:val="008620DE"/>
    <w:rsid w:val="00862106"/>
    <w:rsid w:val="0086222E"/>
    <w:rsid w:val="00862280"/>
    <w:rsid w:val="0086253D"/>
    <w:rsid w:val="008626A0"/>
    <w:rsid w:val="00862720"/>
    <w:rsid w:val="008628C8"/>
    <w:rsid w:val="00862B2A"/>
    <w:rsid w:val="00862DCA"/>
    <w:rsid w:val="00862F46"/>
    <w:rsid w:val="008630B9"/>
    <w:rsid w:val="0086327A"/>
    <w:rsid w:val="0086360A"/>
    <w:rsid w:val="008636A3"/>
    <w:rsid w:val="00863BA1"/>
    <w:rsid w:val="00863D0C"/>
    <w:rsid w:val="00863F37"/>
    <w:rsid w:val="0086406B"/>
    <w:rsid w:val="008640BD"/>
    <w:rsid w:val="008640EA"/>
    <w:rsid w:val="008644A4"/>
    <w:rsid w:val="00864699"/>
    <w:rsid w:val="00864833"/>
    <w:rsid w:val="0086484C"/>
    <w:rsid w:val="0086498C"/>
    <w:rsid w:val="00864C8C"/>
    <w:rsid w:val="00864EFE"/>
    <w:rsid w:val="00864F39"/>
    <w:rsid w:val="00865623"/>
    <w:rsid w:val="0086586E"/>
    <w:rsid w:val="008659FB"/>
    <w:rsid w:val="00865B45"/>
    <w:rsid w:val="00865BF7"/>
    <w:rsid w:val="00865C9D"/>
    <w:rsid w:val="00865DE1"/>
    <w:rsid w:val="00865FEE"/>
    <w:rsid w:val="0086691C"/>
    <w:rsid w:val="00866C87"/>
    <w:rsid w:val="00866CA8"/>
    <w:rsid w:val="00866DB5"/>
    <w:rsid w:val="0086709D"/>
    <w:rsid w:val="0086715F"/>
    <w:rsid w:val="0086724B"/>
    <w:rsid w:val="00867594"/>
    <w:rsid w:val="00867651"/>
    <w:rsid w:val="00867787"/>
    <w:rsid w:val="00867933"/>
    <w:rsid w:val="00867B5A"/>
    <w:rsid w:val="00867B80"/>
    <w:rsid w:val="0087018E"/>
    <w:rsid w:val="00870342"/>
    <w:rsid w:val="008705E5"/>
    <w:rsid w:val="008705F3"/>
    <w:rsid w:val="00870660"/>
    <w:rsid w:val="008707D4"/>
    <w:rsid w:val="008708AF"/>
    <w:rsid w:val="00870D8E"/>
    <w:rsid w:val="00870DF4"/>
    <w:rsid w:val="00870E02"/>
    <w:rsid w:val="008716C2"/>
    <w:rsid w:val="00871D22"/>
    <w:rsid w:val="00871F48"/>
    <w:rsid w:val="00871FE0"/>
    <w:rsid w:val="00872108"/>
    <w:rsid w:val="0087211A"/>
    <w:rsid w:val="00872136"/>
    <w:rsid w:val="00872294"/>
    <w:rsid w:val="00872498"/>
    <w:rsid w:val="008725A0"/>
    <w:rsid w:val="008727F9"/>
    <w:rsid w:val="008729CA"/>
    <w:rsid w:val="00872ADD"/>
    <w:rsid w:val="00872B9A"/>
    <w:rsid w:val="00872E98"/>
    <w:rsid w:val="0087338A"/>
    <w:rsid w:val="008733BC"/>
    <w:rsid w:val="0087353A"/>
    <w:rsid w:val="008737CB"/>
    <w:rsid w:val="00873A69"/>
    <w:rsid w:val="00873C3D"/>
    <w:rsid w:val="00874009"/>
    <w:rsid w:val="00874158"/>
    <w:rsid w:val="008743F3"/>
    <w:rsid w:val="0087444A"/>
    <w:rsid w:val="00874B18"/>
    <w:rsid w:val="00874D62"/>
    <w:rsid w:val="00875139"/>
    <w:rsid w:val="00875410"/>
    <w:rsid w:val="00875439"/>
    <w:rsid w:val="00875AA5"/>
    <w:rsid w:val="00875BB5"/>
    <w:rsid w:val="00875C80"/>
    <w:rsid w:val="00875D5A"/>
    <w:rsid w:val="00876385"/>
    <w:rsid w:val="00876A4D"/>
    <w:rsid w:val="00876B75"/>
    <w:rsid w:val="00876E14"/>
    <w:rsid w:val="00876F6A"/>
    <w:rsid w:val="0087706A"/>
    <w:rsid w:val="008772CF"/>
    <w:rsid w:val="008773A6"/>
    <w:rsid w:val="00877BDA"/>
    <w:rsid w:val="00877C45"/>
    <w:rsid w:val="00877D13"/>
    <w:rsid w:val="00877DA3"/>
    <w:rsid w:val="00877E90"/>
    <w:rsid w:val="00880528"/>
    <w:rsid w:val="0088081B"/>
    <w:rsid w:val="0088083F"/>
    <w:rsid w:val="00880932"/>
    <w:rsid w:val="00880C58"/>
    <w:rsid w:val="00880EDF"/>
    <w:rsid w:val="008811FD"/>
    <w:rsid w:val="008812AD"/>
    <w:rsid w:val="00881CD6"/>
    <w:rsid w:val="00881E00"/>
    <w:rsid w:val="00882024"/>
    <w:rsid w:val="0088208D"/>
    <w:rsid w:val="00882138"/>
    <w:rsid w:val="0088213E"/>
    <w:rsid w:val="00882484"/>
    <w:rsid w:val="0088258E"/>
    <w:rsid w:val="00882781"/>
    <w:rsid w:val="00882C1A"/>
    <w:rsid w:val="00882DE6"/>
    <w:rsid w:val="00882F43"/>
    <w:rsid w:val="00882F75"/>
    <w:rsid w:val="00883118"/>
    <w:rsid w:val="008831D8"/>
    <w:rsid w:val="00883286"/>
    <w:rsid w:val="008835CC"/>
    <w:rsid w:val="008839B6"/>
    <w:rsid w:val="008839E0"/>
    <w:rsid w:val="00883A20"/>
    <w:rsid w:val="00883A36"/>
    <w:rsid w:val="00883AAE"/>
    <w:rsid w:val="00883AD2"/>
    <w:rsid w:val="00883D37"/>
    <w:rsid w:val="00883D4D"/>
    <w:rsid w:val="00883E19"/>
    <w:rsid w:val="00883F19"/>
    <w:rsid w:val="00884007"/>
    <w:rsid w:val="008845F4"/>
    <w:rsid w:val="00884B59"/>
    <w:rsid w:val="00884EA7"/>
    <w:rsid w:val="008850BA"/>
    <w:rsid w:val="008851EF"/>
    <w:rsid w:val="00885580"/>
    <w:rsid w:val="00885876"/>
    <w:rsid w:val="00885978"/>
    <w:rsid w:val="008859AF"/>
    <w:rsid w:val="00885B52"/>
    <w:rsid w:val="00885D5A"/>
    <w:rsid w:val="00885E68"/>
    <w:rsid w:val="00886185"/>
    <w:rsid w:val="008861D9"/>
    <w:rsid w:val="0088638C"/>
    <w:rsid w:val="0088671C"/>
    <w:rsid w:val="00886840"/>
    <w:rsid w:val="00886EBB"/>
    <w:rsid w:val="00886EDF"/>
    <w:rsid w:val="00887011"/>
    <w:rsid w:val="008870AD"/>
    <w:rsid w:val="008870E8"/>
    <w:rsid w:val="008871D4"/>
    <w:rsid w:val="00887A58"/>
    <w:rsid w:val="00887ADC"/>
    <w:rsid w:val="00887E1E"/>
    <w:rsid w:val="00887F05"/>
    <w:rsid w:val="00890478"/>
    <w:rsid w:val="00890636"/>
    <w:rsid w:val="008908E5"/>
    <w:rsid w:val="00890B5F"/>
    <w:rsid w:val="00890D2D"/>
    <w:rsid w:val="00890E2E"/>
    <w:rsid w:val="00891160"/>
    <w:rsid w:val="00891216"/>
    <w:rsid w:val="0089127F"/>
    <w:rsid w:val="00891699"/>
    <w:rsid w:val="00892058"/>
    <w:rsid w:val="00892118"/>
    <w:rsid w:val="0089242E"/>
    <w:rsid w:val="008925A5"/>
    <w:rsid w:val="008929DD"/>
    <w:rsid w:val="00892AED"/>
    <w:rsid w:val="00892CF7"/>
    <w:rsid w:val="00892D1F"/>
    <w:rsid w:val="00892E4B"/>
    <w:rsid w:val="00893193"/>
    <w:rsid w:val="00893213"/>
    <w:rsid w:val="00893614"/>
    <w:rsid w:val="00893849"/>
    <w:rsid w:val="008938E3"/>
    <w:rsid w:val="00893A67"/>
    <w:rsid w:val="00893AEA"/>
    <w:rsid w:val="00893C69"/>
    <w:rsid w:val="00893DA0"/>
    <w:rsid w:val="00893E85"/>
    <w:rsid w:val="00894014"/>
    <w:rsid w:val="008943B3"/>
    <w:rsid w:val="00894A41"/>
    <w:rsid w:val="00894B58"/>
    <w:rsid w:val="00894C1C"/>
    <w:rsid w:val="00894FAD"/>
    <w:rsid w:val="00894FDC"/>
    <w:rsid w:val="008950B7"/>
    <w:rsid w:val="0089543A"/>
    <w:rsid w:val="008955D5"/>
    <w:rsid w:val="00895799"/>
    <w:rsid w:val="008957D3"/>
    <w:rsid w:val="00895A39"/>
    <w:rsid w:val="008961A8"/>
    <w:rsid w:val="00896394"/>
    <w:rsid w:val="00896414"/>
    <w:rsid w:val="00896BA8"/>
    <w:rsid w:val="00896F04"/>
    <w:rsid w:val="00896FC5"/>
    <w:rsid w:val="0089716F"/>
    <w:rsid w:val="00897339"/>
    <w:rsid w:val="00897768"/>
    <w:rsid w:val="00897C71"/>
    <w:rsid w:val="00897DB1"/>
    <w:rsid w:val="008A02EE"/>
    <w:rsid w:val="008A040D"/>
    <w:rsid w:val="008A0551"/>
    <w:rsid w:val="008A063F"/>
    <w:rsid w:val="008A077D"/>
    <w:rsid w:val="008A0BDF"/>
    <w:rsid w:val="008A0D85"/>
    <w:rsid w:val="008A0E51"/>
    <w:rsid w:val="008A0F54"/>
    <w:rsid w:val="008A115B"/>
    <w:rsid w:val="008A160C"/>
    <w:rsid w:val="008A165E"/>
    <w:rsid w:val="008A16F9"/>
    <w:rsid w:val="008A1773"/>
    <w:rsid w:val="008A17FC"/>
    <w:rsid w:val="008A1A64"/>
    <w:rsid w:val="008A1B3B"/>
    <w:rsid w:val="008A1C01"/>
    <w:rsid w:val="008A1D3E"/>
    <w:rsid w:val="008A1DFE"/>
    <w:rsid w:val="008A1E55"/>
    <w:rsid w:val="008A1F66"/>
    <w:rsid w:val="008A203A"/>
    <w:rsid w:val="008A2187"/>
    <w:rsid w:val="008A2257"/>
    <w:rsid w:val="008A246E"/>
    <w:rsid w:val="008A28D4"/>
    <w:rsid w:val="008A2A58"/>
    <w:rsid w:val="008A2C35"/>
    <w:rsid w:val="008A3038"/>
    <w:rsid w:val="008A31A4"/>
    <w:rsid w:val="008A31FB"/>
    <w:rsid w:val="008A32EB"/>
    <w:rsid w:val="008A33F9"/>
    <w:rsid w:val="008A37F5"/>
    <w:rsid w:val="008A392D"/>
    <w:rsid w:val="008A3B93"/>
    <w:rsid w:val="008A42C7"/>
    <w:rsid w:val="008A4353"/>
    <w:rsid w:val="008A4562"/>
    <w:rsid w:val="008A47EA"/>
    <w:rsid w:val="008A48D3"/>
    <w:rsid w:val="008A4A95"/>
    <w:rsid w:val="008A4B16"/>
    <w:rsid w:val="008A4D63"/>
    <w:rsid w:val="008A4E11"/>
    <w:rsid w:val="008A4F4F"/>
    <w:rsid w:val="008A5213"/>
    <w:rsid w:val="008A551C"/>
    <w:rsid w:val="008A55CB"/>
    <w:rsid w:val="008A5735"/>
    <w:rsid w:val="008A5BC1"/>
    <w:rsid w:val="008A601E"/>
    <w:rsid w:val="008A6115"/>
    <w:rsid w:val="008A620C"/>
    <w:rsid w:val="008A6213"/>
    <w:rsid w:val="008A625C"/>
    <w:rsid w:val="008A6586"/>
    <w:rsid w:val="008A6832"/>
    <w:rsid w:val="008A6993"/>
    <w:rsid w:val="008A6D62"/>
    <w:rsid w:val="008A7135"/>
    <w:rsid w:val="008A76E1"/>
    <w:rsid w:val="008A78E3"/>
    <w:rsid w:val="008A78F0"/>
    <w:rsid w:val="008A7B8B"/>
    <w:rsid w:val="008B00F3"/>
    <w:rsid w:val="008B033B"/>
    <w:rsid w:val="008B0618"/>
    <w:rsid w:val="008B08A6"/>
    <w:rsid w:val="008B09C9"/>
    <w:rsid w:val="008B0A81"/>
    <w:rsid w:val="008B0FAB"/>
    <w:rsid w:val="008B124C"/>
    <w:rsid w:val="008B137F"/>
    <w:rsid w:val="008B13E9"/>
    <w:rsid w:val="008B15DA"/>
    <w:rsid w:val="008B1C0E"/>
    <w:rsid w:val="008B1D6B"/>
    <w:rsid w:val="008B1FAA"/>
    <w:rsid w:val="008B2043"/>
    <w:rsid w:val="008B210D"/>
    <w:rsid w:val="008B2257"/>
    <w:rsid w:val="008B2354"/>
    <w:rsid w:val="008B2436"/>
    <w:rsid w:val="008B2777"/>
    <w:rsid w:val="008B2AF1"/>
    <w:rsid w:val="008B2B41"/>
    <w:rsid w:val="008B2CBB"/>
    <w:rsid w:val="008B31AB"/>
    <w:rsid w:val="008B3614"/>
    <w:rsid w:val="008B36A5"/>
    <w:rsid w:val="008B39B8"/>
    <w:rsid w:val="008B39BC"/>
    <w:rsid w:val="008B3A77"/>
    <w:rsid w:val="008B3B51"/>
    <w:rsid w:val="008B3D5B"/>
    <w:rsid w:val="008B3EEB"/>
    <w:rsid w:val="008B3F33"/>
    <w:rsid w:val="008B4057"/>
    <w:rsid w:val="008B4145"/>
    <w:rsid w:val="008B420F"/>
    <w:rsid w:val="008B43DF"/>
    <w:rsid w:val="008B4689"/>
    <w:rsid w:val="008B4874"/>
    <w:rsid w:val="008B49DE"/>
    <w:rsid w:val="008B4FCD"/>
    <w:rsid w:val="008B5071"/>
    <w:rsid w:val="008B5290"/>
    <w:rsid w:val="008B5633"/>
    <w:rsid w:val="008B59B7"/>
    <w:rsid w:val="008B5EC8"/>
    <w:rsid w:val="008B639F"/>
    <w:rsid w:val="008B6A40"/>
    <w:rsid w:val="008B72EC"/>
    <w:rsid w:val="008B75EC"/>
    <w:rsid w:val="008B78B9"/>
    <w:rsid w:val="008C04A2"/>
    <w:rsid w:val="008C04DC"/>
    <w:rsid w:val="008C0644"/>
    <w:rsid w:val="008C097B"/>
    <w:rsid w:val="008C09D1"/>
    <w:rsid w:val="008C1000"/>
    <w:rsid w:val="008C1104"/>
    <w:rsid w:val="008C11CB"/>
    <w:rsid w:val="008C1246"/>
    <w:rsid w:val="008C1620"/>
    <w:rsid w:val="008C1716"/>
    <w:rsid w:val="008C18EE"/>
    <w:rsid w:val="008C1BE9"/>
    <w:rsid w:val="008C1EDA"/>
    <w:rsid w:val="008C2011"/>
    <w:rsid w:val="008C275C"/>
    <w:rsid w:val="008C27BF"/>
    <w:rsid w:val="008C2CFD"/>
    <w:rsid w:val="008C2EB3"/>
    <w:rsid w:val="008C2FD0"/>
    <w:rsid w:val="008C338A"/>
    <w:rsid w:val="008C39B0"/>
    <w:rsid w:val="008C3AF8"/>
    <w:rsid w:val="008C3DA6"/>
    <w:rsid w:val="008C3FDC"/>
    <w:rsid w:val="008C47AD"/>
    <w:rsid w:val="008C496D"/>
    <w:rsid w:val="008C4F19"/>
    <w:rsid w:val="008C4FA8"/>
    <w:rsid w:val="008C5156"/>
    <w:rsid w:val="008C51CB"/>
    <w:rsid w:val="008C53E4"/>
    <w:rsid w:val="008C58BD"/>
    <w:rsid w:val="008C5CEA"/>
    <w:rsid w:val="008C5F5F"/>
    <w:rsid w:val="008C603A"/>
    <w:rsid w:val="008C66B3"/>
    <w:rsid w:val="008C683D"/>
    <w:rsid w:val="008C68C4"/>
    <w:rsid w:val="008C68D6"/>
    <w:rsid w:val="008C6A2F"/>
    <w:rsid w:val="008C6AAD"/>
    <w:rsid w:val="008C6E7F"/>
    <w:rsid w:val="008C6ED4"/>
    <w:rsid w:val="008C71C8"/>
    <w:rsid w:val="008C7239"/>
    <w:rsid w:val="008C7B4E"/>
    <w:rsid w:val="008D067B"/>
    <w:rsid w:val="008D0F85"/>
    <w:rsid w:val="008D0FA2"/>
    <w:rsid w:val="008D1068"/>
    <w:rsid w:val="008D11ED"/>
    <w:rsid w:val="008D1261"/>
    <w:rsid w:val="008D13EE"/>
    <w:rsid w:val="008D145A"/>
    <w:rsid w:val="008D14CD"/>
    <w:rsid w:val="008D14F3"/>
    <w:rsid w:val="008D167D"/>
    <w:rsid w:val="008D1ADE"/>
    <w:rsid w:val="008D2189"/>
    <w:rsid w:val="008D22A7"/>
    <w:rsid w:val="008D24B8"/>
    <w:rsid w:val="008D299F"/>
    <w:rsid w:val="008D2A8F"/>
    <w:rsid w:val="008D2C83"/>
    <w:rsid w:val="008D300E"/>
    <w:rsid w:val="008D3023"/>
    <w:rsid w:val="008D30A9"/>
    <w:rsid w:val="008D3116"/>
    <w:rsid w:val="008D3636"/>
    <w:rsid w:val="008D3C73"/>
    <w:rsid w:val="008D46D0"/>
    <w:rsid w:val="008D4744"/>
    <w:rsid w:val="008D4751"/>
    <w:rsid w:val="008D492A"/>
    <w:rsid w:val="008D4B58"/>
    <w:rsid w:val="008D4B7F"/>
    <w:rsid w:val="008D4B8A"/>
    <w:rsid w:val="008D5052"/>
    <w:rsid w:val="008D50E1"/>
    <w:rsid w:val="008D56E5"/>
    <w:rsid w:val="008D6541"/>
    <w:rsid w:val="008D65D3"/>
    <w:rsid w:val="008D6AC1"/>
    <w:rsid w:val="008D70A4"/>
    <w:rsid w:val="008D72D8"/>
    <w:rsid w:val="008D755E"/>
    <w:rsid w:val="008D7C7B"/>
    <w:rsid w:val="008D7C8F"/>
    <w:rsid w:val="008D7D6C"/>
    <w:rsid w:val="008D7D7B"/>
    <w:rsid w:val="008D7E55"/>
    <w:rsid w:val="008E0043"/>
    <w:rsid w:val="008E01B3"/>
    <w:rsid w:val="008E0336"/>
    <w:rsid w:val="008E03DE"/>
    <w:rsid w:val="008E06EE"/>
    <w:rsid w:val="008E0AE8"/>
    <w:rsid w:val="008E0B71"/>
    <w:rsid w:val="008E0C4D"/>
    <w:rsid w:val="008E0D03"/>
    <w:rsid w:val="008E0F52"/>
    <w:rsid w:val="008E1339"/>
    <w:rsid w:val="008E147C"/>
    <w:rsid w:val="008E156A"/>
    <w:rsid w:val="008E157F"/>
    <w:rsid w:val="008E15D9"/>
    <w:rsid w:val="008E1A9B"/>
    <w:rsid w:val="008E1D53"/>
    <w:rsid w:val="008E1F79"/>
    <w:rsid w:val="008E1F7A"/>
    <w:rsid w:val="008E216C"/>
    <w:rsid w:val="008E2186"/>
    <w:rsid w:val="008E21E3"/>
    <w:rsid w:val="008E227C"/>
    <w:rsid w:val="008E2316"/>
    <w:rsid w:val="008E2357"/>
    <w:rsid w:val="008E2A8A"/>
    <w:rsid w:val="008E2DA0"/>
    <w:rsid w:val="008E3063"/>
    <w:rsid w:val="008E310B"/>
    <w:rsid w:val="008E34BE"/>
    <w:rsid w:val="008E352B"/>
    <w:rsid w:val="008E379F"/>
    <w:rsid w:val="008E3984"/>
    <w:rsid w:val="008E3994"/>
    <w:rsid w:val="008E39A8"/>
    <w:rsid w:val="008E3A78"/>
    <w:rsid w:val="008E3AA8"/>
    <w:rsid w:val="008E3D43"/>
    <w:rsid w:val="008E3E42"/>
    <w:rsid w:val="008E3E57"/>
    <w:rsid w:val="008E419B"/>
    <w:rsid w:val="008E42CE"/>
    <w:rsid w:val="008E42F4"/>
    <w:rsid w:val="008E4333"/>
    <w:rsid w:val="008E4605"/>
    <w:rsid w:val="008E466E"/>
    <w:rsid w:val="008E468E"/>
    <w:rsid w:val="008E490F"/>
    <w:rsid w:val="008E4A31"/>
    <w:rsid w:val="008E4C6B"/>
    <w:rsid w:val="008E4CA2"/>
    <w:rsid w:val="008E4E96"/>
    <w:rsid w:val="008E506B"/>
    <w:rsid w:val="008E50EC"/>
    <w:rsid w:val="008E5242"/>
    <w:rsid w:val="008E5382"/>
    <w:rsid w:val="008E53A9"/>
    <w:rsid w:val="008E53DD"/>
    <w:rsid w:val="008E5657"/>
    <w:rsid w:val="008E56FE"/>
    <w:rsid w:val="008E573A"/>
    <w:rsid w:val="008E59D9"/>
    <w:rsid w:val="008E59E1"/>
    <w:rsid w:val="008E5E51"/>
    <w:rsid w:val="008E6214"/>
    <w:rsid w:val="008E6538"/>
    <w:rsid w:val="008E6578"/>
    <w:rsid w:val="008E660F"/>
    <w:rsid w:val="008E67D5"/>
    <w:rsid w:val="008E67FD"/>
    <w:rsid w:val="008E6BD3"/>
    <w:rsid w:val="008E6C53"/>
    <w:rsid w:val="008E6E06"/>
    <w:rsid w:val="008E7259"/>
    <w:rsid w:val="008E72FA"/>
    <w:rsid w:val="008E74FE"/>
    <w:rsid w:val="008E750C"/>
    <w:rsid w:val="008E7FC1"/>
    <w:rsid w:val="008F00DB"/>
    <w:rsid w:val="008F047C"/>
    <w:rsid w:val="008F084E"/>
    <w:rsid w:val="008F0877"/>
    <w:rsid w:val="008F09C4"/>
    <w:rsid w:val="008F0AE6"/>
    <w:rsid w:val="008F1051"/>
    <w:rsid w:val="008F111E"/>
    <w:rsid w:val="008F115C"/>
    <w:rsid w:val="008F1230"/>
    <w:rsid w:val="008F1264"/>
    <w:rsid w:val="008F150B"/>
    <w:rsid w:val="008F181C"/>
    <w:rsid w:val="008F1A62"/>
    <w:rsid w:val="008F1BBA"/>
    <w:rsid w:val="008F1F01"/>
    <w:rsid w:val="008F202E"/>
    <w:rsid w:val="008F225F"/>
    <w:rsid w:val="008F22D1"/>
    <w:rsid w:val="008F2633"/>
    <w:rsid w:val="008F2638"/>
    <w:rsid w:val="008F267B"/>
    <w:rsid w:val="008F26CD"/>
    <w:rsid w:val="008F2908"/>
    <w:rsid w:val="008F2E69"/>
    <w:rsid w:val="008F2FB4"/>
    <w:rsid w:val="008F33CC"/>
    <w:rsid w:val="008F3894"/>
    <w:rsid w:val="008F3FC3"/>
    <w:rsid w:val="008F4002"/>
    <w:rsid w:val="008F41F8"/>
    <w:rsid w:val="008F4424"/>
    <w:rsid w:val="008F45F0"/>
    <w:rsid w:val="008F47C6"/>
    <w:rsid w:val="008F4FE4"/>
    <w:rsid w:val="008F514F"/>
    <w:rsid w:val="008F5276"/>
    <w:rsid w:val="008F52DA"/>
    <w:rsid w:val="008F53AA"/>
    <w:rsid w:val="008F5602"/>
    <w:rsid w:val="008F56DA"/>
    <w:rsid w:val="008F58B1"/>
    <w:rsid w:val="008F5A0A"/>
    <w:rsid w:val="008F5B12"/>
    <w:rsid w:val="008F5BBD"/>
    <w:rsid w:val="008F5E6A"/>
    <w:rsid w:val="008F5FD6"/>
    <w:rsid w:val="008F6311"/>
    <w:rsid w:val="008F65FE"/>
    <w:rsid w:val="008F6647"/>
    <w:rsid w:val="008F66F8"/>
    <w:rsid w:val="008F700E"/>
    <w:rsid w:val="008F736A"/>
    <w:rsid w:val="008F75B0"/>
    <w:rsid w:val="008F77A1"/>
    <w:rsid w:val="008F7BA7"/>
    <w:rsid w:val="008F7E77"/>
    <w:rsid w:val="008F7F20"/>
    <w:rsid w:val="008F7F79"/>
    <w:rsid w:val="009000BF"/>
    <w:rsid w:val="00900116"/>
    <w:rsid w:val="00900129"/>
    <w:rsid w:val="00900343"/>
    <w:rsid w:val="0090067C"/>
    <w:rsid w:val="009006A2"/>
    <w:rsid w:val="00900720"/>
    <w:rsid w:val="0090099F"/>
    <w:rsid w:val="009009D3"/>
    <w:rsid w:val="00900CF1"/>
    <w:rsid w:val="0090102B"/>
    <w:rsid w:val="0090122E"/>
    <w:rsid w:val="00901448"/>
    <w:rsid w:val="00901579"/>
    <w:rsid w:val="00901AF7"/>
    <w:rsid w:val="00901CD2"/>
    <w:rsid w:val="00901D13"/>
    <w:rsid w:val="00901F13"/>
    <w:rsid w:val="00902023"/>
    <w:rsid w:val="009034D3"/>
    <w:rsid w:val="00903559"/>
    <w:rsid w:val="009036BC"/>
    <w:rsid w:val="00903D30"/>
    <w:rsid w:val="00904205"/>
    <w:rsid w:val="00904414"/>
    <w:rsid w:val="009045AE"/>
    <w:rsid w:val="00904CFE"/>
    <w:rsid w:val="00904D7D"/>
    <w:rsid w:val="00904F39"/>
    <w:rsid w:val="00904FBE"/>
    <w:rsid w:val="0090501E"/>
    <w:rsid w:val="00905197"/>
    <w:rsid w:val="0090533C"/>
    <w:rsid w:val="009053E9"/>
    <w:rsid w:val="009056B3"/>
    <w:rsid w:val="0090571C"/>
    <w:rsid w:val="0090575E"/>
    <w:rsid w:val="00905828"/>
    <w:rsid w:val="00905A61"/>
    <w:rsid w:val="00905BC7"/>
    <w:rsid w:val="00905C3F"/>
    <w:rsid w:val="00905C47"/>
    <w:rsid w:val="00905EBE"/>
    <w:rsid w:val="00906379"/>
    <w:rsid w:val="00906702"/>
    <w:rsid w:val="00906875"/>
    <w:rsid w:val="009069A1"/>
    <w:rsid w:val="00906A8C"/>
    <w:rsid w:val="00906D76"/>
    <w:rsid w:val="00906ED2"/>
    <w:rsid w:val="00906F16"/>
    <w:rsid w:val="00907142"/>
    <w:rsid w:val="009073E7"/>
    <w:rsid w:val="009076DE"/>
    <w:rsid w:val="00907A05"/>
    <w:rsid w:val="00907C81"/>
    <w:rsid w:val="00907E1D"/>
    <w:rsid w:val="009101EA"/>
    <w:rsid w:val="009105DA"/>
    <w:rsid w:val="00910689"/>
    <w:rsid w:val="009106FC"/>
    <w:rsid w:val="009108B0"/>
    <w:rsid w:val="009108E5"/>
    <w:rsid w:val="00910CEE"/>
    <w:rsid w:val="00910D63"/>
    <w:rsid w:val="009113C9"/>
    <w:rsid w:val="0091142F"/>
    <w:rsid w:val="009116B0"/>
    <w:rsid w:val="009118BB"/>
    <w:rsid w:val="0091191F"/>
    <w:rsid w:val="00911A35"/>
    <w:rsid w:val="00911A9C"/>
    <w:rsid w:val="00911BD0"/>
    <w:rsid w:val="00911E05"/>
    <w:rsid w:val="00911E7D"/>
    <w:rsid w:val="009120A9"/>
    <w:rsid w:val="00912135"/>
    <w:rsid w:val="00912202"/>
    <w:rsid w:val="009126AD"/>
    <w:rsid w:val="00912876"/>
    <w:rsid w:val="00912A20"/>
    <w:rsid w:val="00912B74"/>
    <w:rsid w:val="00912CBF"/>
    <w:rsid w:val="00913446"/>
    <w:rsid w:val="009134C3"/>
    <w:rsid w:val="0091353F"/>
    <w:rsid w:val="00913982"/>
    <w:rsid w:val="00913C7A"/>
    <w:rsid w:val="00913D95"/>
    <w:rsid w:val="0091445F"/>
    <w:rsid w:val="00914B30"/>
    <w:rsid w:val="00914D3E"/>
    <w:rsid w:val="00914EF9"/>
    <w:rsid w:val="009151B9"/>
    <w:rsid w:val="0091571E"/>
    <w:rsid w:val="0091574C"/>
    <w:rsid w:val="009158A5"/>
    <w:rsid w:val="00915B81"/>
    <w:rsid w:val="00915D6B"/>
    <w:rsid w:val="00915FFB"/>
    <w:rsid w:val="009160DF"/>
    <w:rsid w:val="009160F9"/>
    <w:rsid w:val="0091628A"/>
    <w:rsid w:val="009162C7"/>
    <w:rsid w:val="00916A7F"/>
    <w:rsid w:val="00916AB9"/>
    <w:rsid w:val="00916ABA"/>
    <w:rsid w:val="00916B9C"/>
    <w:rsid w:val="00916E36"/>
    <w:rsid w:val="00916EBC"/>
    <w:rsid w:val="00916EC2"/>
    <w:rsid w:val="009170DA"/>
    <w:rsid w:val="0091727D"/>
    <w:rsid w:val="00917441"/>
    <w:rsid w:val="0091786C"/>
    <w:rsid w:val="009178AB"/>
    <w:rsid w:val="00917B10"/>
    <w:rsid w:val="00917B6A"/>
    <w:rsid w:val="009200EE"/>
    <w:rsid w:val="00920327"/>
    <w:rsid w:val="0092049B"/>
    <w:rsid w:val="00920A38"/>
    <w:rsid w:val="00920AAB"/>
    <w:rsid w:val="00920C0F"/>
    <w:rsid w:val="00920D23"/>
    <w:rsid w:val="00920D8F"/>
    <w:rsid w:val="00921069"/>
    <w:rsid w:val="009211A7"/>
    <w:rsid w:val="009213BD"/>
    <w:rsid w:val="009216A9"/>
    <w:rsid w:val="009218AF"/>
    <w:rsid w:val="009218B9"/>
    <w:rsid w:val="0092198D"/>
    <w:rsid w:val="009219DF"/>
    <w:rsid w:val="00921A52"/>
    <w:rsid w:val="00921A55"/>
    <w:rsid w:val="00921BF6"/>
    <w:rsid w:val="00921DA3"/>
    <w:rsid w:val="00921E1A"/>
    <w:rsid w:val="00921EE5"/>
    <w:rsid w:val="009230A6"/>
    <w:rsid w:val="009233EC"/>
    <w:rsid w:val="0092377A"/>
    <w:rsid w:val="00924479"/>
    <w:rsid w:val="00924627"/>
    <w:rsid w:val="009248F6"/>
    <w:rsid w:val="009250A8"/>
    <w:rsid w:val="00925450"/>
    <w:rsid w:val="00925BE6"/>
    <w:rsid w:val="00925ECC"/>
    <w:rsid w:val="00926162"/>
    <w:rsid w:val="00926200"/>
    <w:rsid w:val="00926260"/>
    <w:rsid w:val="009264EA"/>
    <w:rsid w:val="00926697"/>
    <w:rsid w:val="0092685B"/>
    <w:rsid w:val="00926F61"/>
    <w:rsid w:val="00926FA9"/>
    <w:rsid w:val="0092723B"/>
    <w:rsid w:val="009272AE"/>
    <w:rsid w:val="009272D3"/>
    <w:rsid w:val="0092744A"/>
    <w:rsid w:val="009307EB"/>
    <w:rsid w:val="0093082A"/>
    <w:rsid w:val="00930F62"/>
    <w:rsid w:val="00930F8F"/>
    <w:rsid w:val="0093123D"/>
    <w:rsid w:val="009313D0"/>
    <w:rsid w:val="009315F7"/>
    <w:rsid w:val="00931686"/>
    <w:rsid w:val="00931A00"/>
    <w:rsid w:val="00931DD1"/>
    <w:rsid w:val="009320F3"/>
    <w:rsid w:val="009321B9"/>
    <w:rsid w:val="00932309"/>
    <w:rsid w:val="00932318"/>
    <w:rsid w:val="00932442"/>
    <w:rsid w:val="009326ED"/>
    <w:rsid w:val="00932A0F"/>
    <w:rsid w:val="00932C62"/>
    <w:rsid w:val="00932DD3"/>
    <w:rsid w:val="00932EFB"/>
    <w:rsid w:val="00933040"/>
    <w:rsid w:val="009330E9"/>
    <w:rsid w:val="0093331A"/>
    <w:rsid w:val="0093340C"/>
    <w:rsid w:val="009337C5"/>
    <w:rsid w:val="00933880"/>
    <w:rsid w:val="00933A46"/>
    <w:rsid w:val="00933C90"/>
    <w:rsid w:val="00933DBB"/>
    <w:rsid w:val="00933DE7"/>
    <w:rsid w:val="00933E8C"/>
    <w:rsid w:val="009341D7"/>
    <w:rsid w:val="009347FB"/>
    <w:rsid w:val="00934C62"/>
    <w:rsid w:val="00934D97"/>
    <w:rsid w:val="00934EAE"/>
    <w:rsid w:val="009351B4"/>
    <w:rsid w:val="009355C9"/>
    <w:rsid w:val="00935776"/>
    <w:rsid w:val="00935D15"/>
    <w:rsid w:val="00935EE5"/>
    <w:rsid w:val="0093602F"/>
    <w:rsid w:val="009361E8"/>
    <w:rsid w:val="00936200"/>
    <w:rsid w:val="0093680F"/>
    <w:rsid w:val="009368F5"/>
    <w:rsid w:val="00936A4C"/>
    <w:rsid w:val="00936DA3"/>
    <w:rsid w:val="00936EE6"/>
    <w:rsid w:val="0093706A"/>
    <w:rsid w:val="009370E2"/>
    <w:rsid w:val="00937409"/>
    <w:rsid w:val="00937877"/>
    <w:rsid w:val="0093799D"/>
    <w:rsid w:val="00937B73"/>
    <w:rsid w:val="00937C4C"/>
    <w:rsid w:val="00937DF7"/>
    <w:rsid w:val="009404B5"/>
    <w:rsid w:val="009405C6"/>
    <w:rsid w:val="00940AB4"/>
    <w:rsid w:val="00940B03"/>
    <w:rsid w:val="00940B0A"/>
    <w:rsid w:val="00941004"/>
    <w:rsid w:val="009411D1"/>
    <w:rsid w:val="009411FB"/>
    <w:rsid w:val="00941265"/>
    <w:rsid w:val="0094140F"/>
    <w:rsid w:val="009414A9"/>
    <w:rsid w:val="00941562"/>
    <w:rsid w:val="00941780"/>
    <w:rsid w:val="00941A5A"/>
    <w:rsid w:val="00941B71"/>
    <w:rsid w:val="00941C59"/>
    <w:rsid w:val="00941C95"/>
    <w:rsid w:val="00941CAB"/>
    <w:rsid w:val="00941DF9"/>
    <w:rsid w:val="009421AD"/>
    <w:rsid w:val="0094221C"/>
    <w:rsid w:val="00942675"/>
    <w:rsid w:val="0094281B"/>
    <w:rsid w:val="00943443"/>
    <w:rsid w:val="00943512"/>
    <w:rsid w:val="0094358B"/>
    <w:rsid w:val="00943630"/>
    <w:rsid w:val="009436A7"/>
    <w:rsid w:val="00943AC6"/>
    <w:rsid w:val="00943C0C"/>
    <w:rsid w:val="0094409C"/>
    <w:rsid w:val="00944159"/>
    <w:rsid w:val="00944493"/>
    <w:rsid w:val="009444B8"/>
    <w:rsid w:val="009446FE"/>
    <w:rsid w:val="00944845"/>
    <w:rsid w:val="009449B2"/>
    <w:rsid w:val="00944A11"/>
    <w:rsid w:val="00944A82"/>
    <w:rsid w:val="00944BA5"/>
    <w:rsid w:val="00944D4C"/>
    <w:rsid w:val="00944E0C"/>
    <w:rsid w:val="009451D8"/>
    <w:rsid w:val="00945543"/>
    <w:rsid w:val="00945B8F"/>
    <w:rsid w:val="00945FBA"/>
    <w:rsid w:val="00946081"/>
    <w:rsid w:val="009469CF"/>
    <w:rsid w:val="00946C4D"/>
    <w:rsid w:val="00946F2C"/>
    <w:rsid w:val="0094722C"/>
    <w:rsid w:val="009472FF"/>
    <w:rsid w:val="009473E2"/>
    <w:rsid w:val="009473F8"/>
    <w:rsid w:val="00947857"/>
    <w:rsid w:val="00947911"/>
    <w:rsid w:val="00947C2E"/>
    <w:rsid w:val="00947C3F"/>
    <w:rsid w:val="00947D0C"/>
    <w:rsid w:val="00947E85"/>
    <w:rsid w:val="0095010A"/>
    <w:rsid w:val="0095019A"/>
    <w:rsid w:val="00950531"/>
    <w:rsid w:val="00950992"/>
    <w:rsid w:val="00950B1D"/>
    <w:rsid w:val="00950D75"/>
    <w:rsid w:val="00950E61"/>
    <w:rsid w:val="0095100D"/>
    <w:rsid w:val="0095137E"/>
    <w:rsid w:val="0095144E"/>
    <w:rsid w:val="009515AB"/>
    <w:rsid w:val="00951AE3"/>
    <w:rsid w:val="00951E67"/>
    <w:rsid w:val="00951ED0"/>
    <w:rsid w:val="00951F59"/>
    <w:rsid w:val="009521F3"/>
    <w:rsid w:val="009522C9"/>
    <w:rsid w:val="00952587"/>
    <w:rsid w:val="009526F3"/>
    <w:rsid w:val="00952844"/>
    <w:rsid w:val="0095285B"/>
    <w:rsid w:val="00953074"/>
    <w:rsid w:val="00953327"/>
    <w:rsid w:val="00953674"/>
    <w:rsid w:val="00953FE9"/>
    <w:rsid w:val="00954181"/>
    <w:rsid w:val="00954417"/>
    <w:rsid w:val="00954669"/>
    <w:rsid w:val="0095481C"/>
    <w:rsid w:val="00954C4E"/>
    <w:rsid w:val="00954D30"/>
    <w:rsid w:val="009550D7"/>
    <w:rsid w:val="0095526F"/>
    <w:rsid w:val="009554E7"/>
    <w:rsid w:val="009555C9"/>
    <w:rsid w:val="009557B3"/>
    <w:rsid w:val="0095594B"/>
    <w:rsid w:val="00956307"/>
    <w:rsid w:val="00956556"/>
    <w:rsid w:val="00956725"/>
    <w:rsid w:val="00956763"/>
    <w:rsid w:val="009567E6"/>
    <w:rsid w:val="0095698A"/>
    <w:rsid w:val="00956BB3"/>
    <w:rsid w:val="00956F17"/>
    <w:rsid w:val="00956FF3"/>
    <w:rsid w:val="00957076"/>
    <w:rsid w:val="00957093"/>
    <w:rsid w:val="00957132"/>
    <w:rsid w:val="0095721D"/>
    <w:rsid w:val="009576FD"/>
    <w:rsid w:val="0095772B"/>
    <w:rsid w:val="00957877"/>
    <w:rsid w:val="009578EB"/>
    <w:rsid w:val="009578FF"/>
    <w:rsid w:val="009579ED"/>
    <w:rsid w:val="00957B4B"/>
    <w:rsid w:val="00957D53"/>
    <w:rsid w:val="00957F01"/>
    <w:rsid w:val="0096019E"/>
    <w:rsid w:val="00960446"/>
    <w:rsid w:val="009605BA"/>
    <w:rsid w:val="009605E4"/>
    <w:rsid w:val="0096069F"/>
    <w:rsid w:val="0096073C"/>
    <w:rsid w:val="00960A68"/>
    <w:rsid w:val="009610ED"/>
    <w:rsid w:val="00961480"/>
    <w:rsid w:val="009616EC"/>
    <w:rsid w:val="009617AC"/>
    <w:rsid w:val="00961CF1"/>
    <w:rsid w:val="00961EE9"/>
    <w:rsid w:val="0096202F"/>
    <w:rsid w:val="00962313"/>
    <w:rsid w:val="0096247F"/>
    <w:rsid w:val="009624A8"/>
    <w:rsid w:val="00962909"/>
    <w:rsid w:val="00962BAA"/>
    <w:rsid w:val="00962DA3"/>
    <w:rsid w:val="00962E3B"/>
    <w:rsid w:val="00963099"/>
    <w:rsid w:val="00963206"/>
    <w:rsid w:val="00963337"/>
    <w:rsid w:val="009633BB"/>
    <w:rsid w:val="009637B0"/>
    <w:rsid w:val="009638FD"/>
    <w:rsid w:val="0096394B"/>
    <w:rsid w:val="009639CB"/>
    <w:rsid w:val="00963A36"/>
    <w:rsid w:val="00963F44"/>
    <w:rsid w:val="009640E7"/>
    <w:rsid w:val="009643DA"/>
    <w:rsid w:val="00964674"/>
    <w:rsid w:val="009646D8"/>
    <w:rsid w:val="0096485F"/>
    <w:rsid w:val="00964A3D"/>
    <w:rsid w:val="00964D7E"/>
    <w:rsid w:val="00965392"/>
    <w:rsid w:val="009653F7"/>
    <w:rsid w:val="009655D2"/>
    <w:rsid w:val="009658CF"/>
    <w:rsid w:val="009658FF"/>
    <w:rsid w:val="00965914"/>
    <w:rsid w:val="00965C40"/>
    <w:rsid w:val="0096622D"/>
    <w:rsid w:val="00966497"/>
    <w:rsid w:val="00966602"/>
    <w:rsid w:val="00966677"/>
    <w:rsid w:val="009669FB"/>
    <w:rsid w:val="00966D9C"/>
    <w:rsid w:val="00966FF0"/>
    <w:rsid w:val="0096707A"/>
    <w:rsid w:val="009671F4"/>
    <w:rsid w:val="00967354"/>
    <w:rsid w:val="009673A3"/>
    <w:rsid w:val="0096745D"/>
    <w:rsid w:val="00967576"/>
    <w:rsid w:val="00967A54"/>
    <w:rsid w:val="00967A75"/>
    <w:rsid w:val="00967A7E"/>
    <w:rsid w:val="00967B00"/>
    <w:rsid w:val="00967DEE"/>
    <w:rsid w:val="00967E18"/>
    <w:rsid w:val="00967F7B"/>
    <w:rsid w:val="009705DE"/>
    <w:rsid w:val="0097077E"/>
    <w:rsid w:val="009707A5"/>
    <w:rsid w:val="00970CF1"/>
    <w:rsid w:val="00970F2B"/>
    <w:rsid w:val="00970FD5"/>
    <w:rsid w:val="00971338"/>
    <w:rsid w:val="00971592"/>
    <w:rsid w:val="00971617"/>
    <w:rsid w:val="0097165F"/>
    <w:rsid w:val="009717F8"/>
    <w:rsid w:val="009718F6"/>
    <w:rsid w:val="00971DDF"/>
    <w:rsid w:val="00972029"/>
    <w:rsid w:val="0097225C"/>
    <w:rsid w:val="00972534"/>
    <w:rsid w:val="00972DE3"/>
    <w:rsid w:val="009730B1"/>
    <w:rsid w:val="009731D6"/>
    <w:rsid w:val="00973432"/>
    <w:rsid w:val="00973447"/>
    <w:rsid w:val="00973784"/>
    <w:rsid w:val="0097384C"/>
    <w:rsid w:val="00973A33"/>
    <w:rsid w:val="00973E6D"/>
    <w:rsid w:val="00973FC6"/>
    <w:rsid w:val="009743DA"/>
    <w:rsid w:val="00974473"/>
    <w:rsid w:val="00974746"/>
    <w:rsid w:val="00974A72"/>
    <w:rsid w:val="00974A86"/>
    <w:rsid w:val="00975119"/>
    <w:rsid w:val="00975346"/>
    <w:rsid w:val="00975489"/>
    <w:rsid w:val="0097570C"/>
    <w:rsid w:val="009763ED"/>
    <w:rsid w:val="009764AF"/>
    <w:rsid w:val="00976651"/>
    <w:rsid w:val="00976A9A"/>
    <w:rsid w:val="00976C3D"/>
    <w:rsid w:val="00976DFF"/>
    <w:rsid w:val="00976F04"/>
    <w:rsid w:val="00976F46"/>
    <w:rsid w:val="009777F4"/>
    <w:rsid w:val="0097796B"/>
    <w:rsid w:val="00977AD8"/>
    <w:rsid w:val="00977AF0"/>
    <w:rsid w:val="00977BBE"/>
    <w:rsid w:val="0098005F"/>
    <w:rsid w:val="0098016F"/>
    <w:rsid w:val="00980A10"/>
    <w:rsid w:val="00980B34"/>
    <w:rsid w:val="00981130"/>
    <w:rsid w:val="00981528"/>
    <w:rsid w:val="009817BD"/>
    <w:rsid w:val="00981AF9"/>
    <w:rsid w:val="00981D14"/>
    <w:rsid w:val="00981F9D"/>
    <w:rsid w:val="00981FC2"/>
    <w:rsid w:val="0098218B"/>
    <w:rsid w:val="0098229C"/>
    <w:rsid w:val="0098243C"/>
    <w:rsid w:val="009827A6"/>
    <w:rsid w:val="0098289D"/>
    <w:rsid w:val="00982AA4"/>
    <w:rsid w:val="009832AD"/>
    <w:rsid w:val="0098345A"/>
    <w:rsid w:val="009835E0"/>
    <w:rsid w:val="0098377F"/>
    <w:rsid w:val="009838D0"/>
    <w:rsid w:val="00983A93"/>
    <w:rsid w:val="00983D46"/>
    <w:rsid w:val="00983DCA"/>
    <w:rsid w:val="00983E43"/>
    <w:rsid w:val="00983E76"/>
    <w:rsid w:val="0098403B"/>
    <w:rsid w:val="00984157"/>
    <w:rsid w:val="00984C12"/>
    <w:rsid w:val="009853AF"/>
    <w:rsid w:val="009854E7"/>
    <w:rsid w:val="00985514"/>
    <w:rsid w:val="00985689"/>
    <w:rsid w:val="009856AA"/>
    <w:rsid w:val="00985C31"/>
    <w:rsid w:val="00985C73"/>
    <w:rsid w:val="00985EF7"/>
    <w:rsid w:val="00986093"/>
    <w:rsid w:val="00986146"/>
    <w:rsid w:val="00986675"/>
    <w:rsid w:val="00986A1D"/>
    <w:rsid w:val="00986AE2"/>
    <w:rsid w:val="00986CF9"/>
    <w:rsid w:val="00986D69"/>
    <w:rsid w:val="00986D7A"/>
    <w:rsid w:val="00986E1D"/>
    <w:rsid w:val="00986E87"/>
    <w:rsid w:val="00986FC8"/>
    <w:rsid w:val="0098727B"/>
    <w:rsid w:val="00987336"/>
    <w:rsid w:val="00987416"/>
    <w:rsid w:val="0098789A"/>
    <w:rsid w:val="00987D02"/>
    <w:rsid w:val="00987EEE"/>
    <w:rsid w:val="00990516"/>
    <w:rsid w:val="009909F7"/>
    <w:rsid w:val="00990C0E"/>
    <w:rsid w:val="00990CD4"/>
    <w:rsid w:val="00990D75"/>
    <w:rsid w:val="00990F26"/>
    <w:rsid w:val="00991093"/>
    <w:rsid w:val="00991133"/>
    <w:rsid w:val="009914BE"/>
    <w:rsid w:val="0099163B"/>
    <w:rsid w:val="009916F0"/>
    <w:rsid w:val="00991C79"/>
    <w:rsid w:val="00991DD5"/>
    <w:rsid w:val="0099221D"/>
    <w:rsid w:val="00992233"/>
    <w:rsid w:val="009922DA"/>
    <w:rsid w:val="00992343"/>
    <w:rsid w:val="009925BB"/>
    <w:rsid w:val="0099279B"/>
    <w:rsid w:val="00992970"/>
    <w:rsid w:val="00992B6D"/>
    <w:rsid w:val="00992EA5"/>
    <w:rsid w:val="00992EFF"/>
    <w:rsid w:val="00992FFE"/>
    <w:rsid w:val="0099309C"/>
    <w:rsid w:val="0099382B"/>
    <w:rsid w:val="0099383D"/>
    <w:rsid w:val="009938B1"/>
    <w:rsid w:val="009938B5"/>
    <w:rsid w:val="00993967"/>
    <w:rsid w:val="0099399A"/>
    <w:rsid w:val="00993A17"/>
    <w:rsid w:val="00993A86"/>
    <w:rsid w:val="00993D6A"/>
    <w:rsid w:val="00993F0F"/>
    <w:rsid w:val="009943E3"/>
    <w:rsid w:val="009947A8"/>
    <w:rsid w:val="0099499F"/>
    <w:rsid w:val="00994A23"/>
    <w:rsid w:val="00994D00"/>
    <w:rsid w:val="00994E69"/>
    <w:rsid w:val="00995015"/>
    <w:rsid w:val="0099586E"/>
    <w:rsid w:val="00995CBB"/>
    <w:rsid w:val="00995D5B"/>
    <w:rsid w:val="00995DA3"/>
    <w:rsid w:val="009960F4"/>
    <w:rsid w:val="00996191"/>
    <w:rsid w:val="00996258"/>
    <w:rsid w:val="0099627E"/>
    <w:rsid w:val="00996306"/>
    <w:rsid w:val="009963FD"/>
    <w:rsid w:val="00996455"/>
    <w:rsid w:val="009966BA"/>
    <w:rsid w:val="00996744"/>
    <w:rsid w:val="00996769"/>
    <w:rsid w:val="00996E5E"/>
    <w:rsid w:val="00996F4B"/>
    <w:rsid w:val="00997373"/>
    <w:rsid w:val="0099739F"/>
    <w:rsid w:val="0099776E"/>
    <w:rsid w:val="009977DA"/>
    <w:rsid w:val="009978CD"/>
    <w:rsid w:val="00997B3E"/>
    <w:rsid w:val="00997CED"/>
    <w:rsid w:val="00997CF4"/>
    <w:rsid w:val="009A0049"/>
    <w:rsid w:val="009A03A8"/>
    <w:rsid w:val="009A03D6"/>
    <w:rsid w:val="009A0416"/>
    <w:rsid w:val="009A0954"/>
    <w:rsid w:val="009A0A74"/>
    <w:rsid w:val="009A0B23"/>
    <w:rsid w:val="009A1169"/>
    <w:rsid w:val="009A1302"/>
    <w:rsid w:val="009A164C"/>
    <w:rsid w:val="009A1A9B"/>
    <w:rsid w:val="009A1AAC"/>
    <w:rsid w:val="009A1ADE"/>
    <w:rsid w:val="009A1DDD"/>
    <w:rsid w:val="009A1E0F"/>
    <w:rsid w:val="009A278F"/>
    <w:rsid w:val="009A29D7"/>
    <w:rsid w:val="009A2A71"/>
    <w:rsid w:val="009A2AD6"/>
    <w:rsid w:val="009A2AF8"/>
    <w:rsid w:val="009A2BB6"/>
    <w:rsid w:val="009A2BCD"/>
    <w:rsid w:val="009A2BD3"/>
    <w:rsid w:val="009A2CB8"/>
    <w:rsid w:val="009A323C"/>
    <w:rsid w:val="009A34EE"/>
    <w:rsid w:val="009A3789"/>
    <w:rsid w:val="009A3EAE"/>
    <w:rsid w:val="009A45A2"/>
    <w:rsid w:val="009A4729"/>
    <w:rsid w:val="009A538A"/>
    <w:rsid w:val="009A544B"/>
    <w:rsid w:val="009A55E5"/>
    <w:rsid w:val="009A5665"/>
    <w:rsid w:val="009A594D"/>
    <w:rsid w:val="009A5D9E"/>
    <w:rsid w:val="009A609E"/>
    <w:rsid w:val="009A64E7"/>
    <w:rsid w:val="009A65CC"/>
    <w:rsid w:val="009A6919"/>
    <w:rsid w:val="009A6AC7"/>
    <w:rsid w:val="009A7046"/>
    <w:rsid w:val="009A708F"/>
    <w:rsid w:val="009A7283"/>
    <w:rsid w:val="009A735F"/>
    <w:rsid w:val="009A744F"/>
    <w:rsid w:val="009A7613"/>
    <w:rsid w:val="009A7906"/>
    <w:rsid w:val="009B0269"/>
    <w:rsid w:val="009B0408"/>
    <w:rsid w:val="009B0843"/>
    <w:rsid w:val="009B08B7"/>
    <w:rsid w:val="009B0AF2"/>
    <w:rsid w:val="009B0DEE"/>
    <w:rsid w:val="009B1079"/>
    <w:rsid w:val="009B1335"/>
    <w:rsid w:val="009B14BC"/>
    <w:rsid w:val="009B176D"/>
    <w:rsid w:val="009B1ACB"/>
    <w:rsid w:val="009B1C21"/>
    <w:rsid w:val="009B1D31"/>
    <w:rsid w:val="009B1E47"/>
    <w:rsid w:val="009B1FAB"/>
    <w:rsid w:val="009B27FD"/>
    <w:rsid w:val="009B2914"/>
    <w:rsid w:val="009B2CED"/>
    <w:rsid w:val="009B2E92"/>
    <w:rsid w:val="009B2F14"/>
    <w:rsid w:val="009B304F"/>
    <w:rsid w:val="009B3054"/>
    <w:rsid w:val="009B3181"/>
    <w:rsid w:val="009B326D"/>
    <w:rsid w:val="009B334B"/>
    <w:rsid w:val="009B335D"/>
    <w:rsid w:val="009B3365"/>
    <w:rsid w:val="009B3840"/>
    <w:rsid w:val="009B38C0"/>
    <w:rsid w:val="009B38C8"/>
    <w:rsid w:val="009B3B36"/>
    <w:rsid w:val="009B3C90"/>
    <w:rsid w:val="009B3CF8"/>
    <w:rsid w:val="009B3E48"/>
    <w:rsid w:val="009B4036"/>
    <w:rsid w:val="009B4600"/>
    <w:rsid w:val="009B47EE"/>
    <w:rsid w:val="009B4936"/>
    <w:rsid w:val="009B4BAB"/>
    <w:rsid w:val="009B4D01"/>
    <w:rsid w:val="009B4E26"/>
    <w:rsid w:val="009B4E78"/>
    <w:rsid w:val="009B5084"/>
    <w:rsid w:val="009B5284"/>
    <w:rsid w:val="009B52A1"/>
    <w:rsid w:val="009B5353"/>
    <w:rsid w:val="009B5399"/>
    <w:rsid w:val="009B5664"/>
    <w:rsid w:val="009B5BE0"/>
    <w:rsid w:val="009B60CB"/>
    <w:rsid w:val="009B64C2"/>
    <w:rsid w:val="009B653A"/>
    <w:rsid w:val="009B675B"/>
    <w:rsid w:val="009B7159"/>
    <w:rsid w:val="009B7187"/>
    <w:rsid w:val="009B7241"/>
    <w:rsid w:val="009B72A5"/>
    <w:rsid w:val="009B72B2"/>
    <w:rsid w:val="009B7368"/>
    <w:rsid w:val="009B73D7"/>
    <w:rsid w:val="009B7446"/>
    <w:rsid w:val="009B76E3"/>
    <w:rsid w:val="009B76F9"/>
    <w:rsid w:val="009B7907"/>
    <w:rsid w:val="009B7A72"/>
    <w:rsid w:val="009B7BB8"/>
    <w:rsid w:val="009C01AC"/>
    <w:rsid w:val="009C0225"/>
    <w:rsid w:val="009C025D"/>
    <w:rsid w:val="009C0463"/>
    <w:rsid w:val="009C0B13"/>
    <w:rsid w:val="009C0C05"/>
    <w:rsid w:val="009C0E9B"/>
    <w:rsid w:val="009C1212"/>
    <w:rsid w:val="009C126A"/>
    <w:rsid w:val="009C1473"/>
    <w:rsid w:val="009C1617"/>
    <w:rsid w:val="009C1753"/>
    <w:rsid w:val="009C1D4C"/>
    <w:rsid w:val="009C216B"/>
    <w:rsid w:val="009C26D0"/>
    <w:rsid w:val="009C2969"/>
    <w:rsid w:val="009C2BCF"/>
    <w:rsid w:val="009C2DD2"/>
    <w:rsid w:val="009C2E9F"/>
    <w:rsid w:val="009C3131"/>
    <w:rsid w:val="009C33DE"/>
    <w:rsid w:val="009C3409"/>
    <w:rsid w:val="009C395E"/>
    <w:rsid w:val="009C3982"/>
    <w:rsid w:val="009C3FFA"/>
    <w:rsid w:val="009C41F1"/>
    <w:rsid w:val="009C4328"/>
    <w:rsid w:val="009C441F"/>
    <w:rsid w:val="009C4453"/>
    <w:rsid w:val="009C452E"/>
    <w:rsid w:val="009C457E"/>
    <w:rsid w:val="009C462B"/>
    <w:rsid w:val="009C4745"/>
    <w:rsid w:val="009C48D4"/>
    <w:rsid w:val="009C4A07"/>
    <w:rsid w:val="009C4B8E"/>
    <w:rsid w:val="009C51D5"/>
    <w:rsid w:val="009C543C"/>
    <w:rsid w:val="009C5823"/>
    <w:rsid w:val="009C599A"/>
    <w:rsid w:val="009C5EFF"/>
    <w:rsid w:val="009C5FCE"/>
    <w:rsid w:val="009C60B5"/>
    <w:rsid w:val="009C6229"/>
    <w:rsid w:val="009C63D4"/>
    <w:rsid w:val="009C650E"/>
    <w:rsid w:val="009C6709"/>
    <w:rsid w:val="009C6BBA"/>
    <w:rsid w:val="009C6F67"/>
    <w:rsid w:val="009C70DB"/>
    <w:rsid w:val="009C7468"/>
    <w:rsid w:val="009C774A"/>
    <w:rsid w:val="009C77FA"/>
    <w:rsid w:val="009C7D60"/>
    <w:rsid w:val="009D0144"/>
    <w:rsid w:val="009D0AF3"/>
    <w:rsid w:val="009D0DDE"/>
    <w:rsid w:val="009D11CE"/>
    <w:rsid w:val="009D150D"/>
    <w:rsid w:val="009D162E"/>
    <w:rsid w:val="009D16B6"/>
    <w:rsid w:val="009D174D"/>
    <w:rsid w:val="009D18CB"/>
    <w:rsid w:val="009D19BC"/>
    <w:rsid w:val="009D2348"/>
    <w:rsid w:val="009D26B2"/>
    <w:rsid w:val="009D26B3"/>
    <w:rsid w:val="009D2A52"/>
    <w:rsid w:val="009D2C6A"/>
    <w:rsid w:val="009D2C6B"/>
    <w:rsid w:val="009D2EA8"/>
    <w:rsid w:val="009D2F0C"/>
    <w:rsid w:val="009D3306"/>
    <w:rsid w:val="009D33F1"/>
    <w:rsid w:val="009D3578"/>
    <w:rsid w:val="009D3700"/>
    <w:rsid w:val="009D3A5F"/>
    <w:rsid w:val="009D3DE8"/>
    <w:rsid w:val="009D4014"/>
    <w:rsid w:val="009D4845"/>
    <w:rsid w:val="009D4D61"/>
    <w:rsid w:val="009D4F88"/>
    <w:rsid w:val="009D5193"/>
    <w:rsid w:val="009D5225"/>
    <w:rsid w:val="009D558B"/>
    <w:rsid w:val="009D5630"/>
    <w:rsid w:val="009D567A"/>
    <w:rsid w:val="009D59FA"/>
    <w:rsid w:val="009D5C32"/>
    <w:rsid w:val="009D5C56"/>
    <w:rsid w:val="009D60F1"/>
    <w:rsid w:val="009D6113"/>
    <w:rsid w:val="009D621A"/>
    <w:rsid w:val="009D629B"/>
    <w:rsid w:val="009D62D4"/>
    <w:rsid w:val="009D6472"/>
    <w:rsid w:val="009D669F"/>
    <w:rsid w:val="009D68D2"/>
    <w:rsid w:val="009D6A26"/>
    <w:rsid w:val="009D6AEB"/>
    <w:rsid w:val="009D6AEC"/>
    <w:rsid w:val="009D6C93"/>
    <w:rsid w:val="009D6CE0"/>
    <w:rsid w:val="009D730B"/>
    <w:rsid w:val="009D735F"/>
    <w:rsid w:val="009D736B"/>
    <w:rsid w:val="009D749E"/>
    <w:rsid w:val="009D79F4"/>
    <w:rsid w:val="009D7D16"/>
    <w:rsid w:val="009D7D19"/>
    <w:rsid w:val="009D7D4E"/>
    <w:rsid w:val="009D7EF4"/>
    <w:rsid w:val="009D7F0C"/>
    <w:rsid w:val="009E006A"/>
    <w:rsid w:val="009E05D0"/>
    <w:rsid w:val="009E0646"/>
    <w:rsid w:val="009E08F3"/>
    <w:rsid w:val="009E0C88"/>
    <w:rsid w:val="009E0D19"/>
    <w:rsid w:val="009E0FC0"/>
    <w:rsid w:val="009E126D"/>
    <w:rsid w:val="009E137E"/>
    <w:rsid w:val="009E14BC"/>
    <w:rsid w:val="009E193E"/>
    <w:rsid w:val="009E1A7D"/>
    <w:rsid w:val="009E1A93"/>
    <w:rsid w:val="009E1EBA"/>
    <w:rsid w:val="009E1F0D"/>
    <w:rsid w:val="009E1FC5"/>
    <w:rsid w:val="009E2146"/>
    <w:rsid w:val="009E27B4"/>
    <w:rsid w:val="009E285E"/>
    <w:rsid w:val="009E28BE"/>
    <w:rsid w:val="009E2B3F"/>
    <w:rsid w:val="009E2C8E"/>
    <w:rsid w:val="009E2E76"/>
    <w:rsid w:val="009E3225"/>
    <w:rsid w:val="009E33D7"/>
    <w:rsid w:val="009E3527"/>
    <w:rsid w:val="009E37AF"/>
    <w:rsid w:val="009E3A12"/>
    <w:rsid w:val="009E3B0E"/>
    <w:rsid w:val="009E3CD1"/>
    <w:rsid w:val="009E3D08"/>
    <w:rsid w:val="009E3F8F"/>
    <w:rsid w:val="009E43BA"/>
    <w:rsid w:val="009E4432"/>
    <w:rsid w:val="009E443C"/>
    <w:rsid w:val="009E4557"/>
    <w:rsid w:val="009E4E69"/>
    <w:rsid w:val="009E510D"/>
    <w:rsid w:val="009E5415"/>
    <w:rsid w:val="009E54FA"/>
    <w:rsid w:val="009E5520"/>
    <w:rsid w:val="009E572E"/>
    <w:rsid w:val="009E5850"/>
    <w:rsid w:val="009E5A3F"/>
    <w:rsid w:val="009E5AB4"/>
    <w:rsid w:val="009E5AF5"/>
    <w:rsid w:val="009E5BD3"/>
    <w:rsid w:val="009E5EB5"/>
    <w:rsid w:val="009E65A5"/>
    <w:rsid w:val="009E6622"/>
    <w:rsid w:val="009E6672"/>
    <w:rsid w:val="009E6C9E"/>
    <w:rsid w:val="009E6FD1"/>
    <w:rsid w:val="009E7355"/>
    <w:rsid w:val="009E74EE"/>
    <w:rsid w:val="009E74F0"/>
    <w:rsid w:val="009E762B"/>
    <w:rsid w:val="009E7A0B"/>
    <w:rsid w:val="009E7A71"/>
    <w:rsid w:val="009E7D0A"/>
    <w:rsid w:val="009E7F23"/>
    <w:rsid w:val="009E7FD7"/>
    <w:rsid w:val="009F037E"/>
    <w:rsid w:val="009F0388"/>
    <w:rsid w:val="009F072F"/>
    <w:rsid w:val="009F0768"/>
    <w:rsid w:val="009F089F"/>
    <w:rsid w:val="009F09E0"/>
    <w:rsid w:val="009F0BC1"/>
    <w:rsid w:val="009F102A"/>
    <w:rsid w:val="009F10B0"/>
    <w:rsid w:val="009F123C"/>
    <w:rsid w:val="009F12B6"/>
    <w:rsid w:val="009F1341"/>
    <w:rsid w:val="009F151C"/>
    <w:rsid w:val="009F15C9"/>
    <w:rsid w:val="009F1A99"/>
    <w:rsid w:val="009F1B5B"/>
    <w:rsid w:val="009F1E07"/>
    <w:rsid w:val="009F23AF"/>
    <w:rsid w:val="009F250C"/>
    <w:rsid w:val="009F2708"/>
    <w:rsid w:val="009F27FB"/>
    <w:rsid w:val="009F2A19"/>
    <w:rsid w:val="009F2DC7"/>
    <w:rsid w:val="009F2F5B"/>
    <w:rsid w:val="009F2F83"/>
    <w:rsid w:val="009F3001"/>
    <w:rsid w:val="009F3203"/>
    <w:rsid w:val="009F328D"/>
    <w:rsid w:val="009F32FE"/>
    <w:rsid w:val="009F37C1"/>
    <w:rsid w:val="009F3B30"/>
    <w:rsid w:val="009F3E95"/>
    <w:rsid w:val="009F457D"/>
    <w:rsid w:val="009F4A44"/>
    <w:rsid w:val="009F4C47"/>
    <w:rsid w:val="009F4CE9"/>
    <w:rsid w:val="009F5069"/>
    <w:rsid w:val="009F5117"/>
    <w:rsid w:val="009F512E"/>
    <w:rsid w:val="009F514E"/>
    <w:rsid w:val="009F5455"/>
    <w:rsid w:val="009F571B"/>
    <w:rsid w:val="009F5763"/>
    <w:rsid w:val="009F5A76"/>
    <w:rsid w:val="009F5B3F"/>
    <w:rsid w:val="009F5C48"/>
    <w:rsid w:val="009F6053"/>
    <w:rsid w:val="009F606D"/>
    <w:rsid w:val="009F66F9"/>
    <w:rsid w:val="009F7462"/>
    <w:rsid w:val="009F74A1"/>
    <w:rsid w:val="009F74D1"/>
    <w:rsid w:val="009F76E6"/>
    <w:rsid w:val="009F7867"/>
    <w:rsid w:val="009F7A09"/>
    <w:rsid w:val="009F7D66"/>
    <w:rsid w:val="009F7F7E"/>
    <w:rsid w:val="00A00921"/>
    <w:rsid w:val="00A00BD2"/>
    <w:rsid w:val="00A00E56"/>
    <w:rsid w:val="00A01167"/>
    <w:rsid w:val="00A0121F"/>
    <w:rsid w:val="00A0168E"/>
    <w:rsid w:val="00A01747"/>
    <w:rsid w:val="00A01874"/>
    <w:rsid w:val="00A019C8"/>
    <w:rsid w:val="00A01C10"/>
    <w:rsid w:val="00A027F3"/>
    <w:rsid w:val="00A02B45"/>
    <w:rsid w:val="00A02BCB"/>
    <w:rsid w:val="00A0346C"/>
    <w:rsid w:val="00A03801"/>
    <w:rsid w:val="00A038F8"/>
    <w:rsid w:val="00A03978"/>
    <w:rsid w:val="00A03AB1"/>
    <w:rsid w:val="00A03C64"/>
    <w:rsid w:val="00A04512"/>
    <w:rsid w:val="00A045F3"/>
    <w:rsid w:val="00A04D7E"/>
    <w:rsid w:val="00A04DE0"/>
    <w:rsid w:val="00A051D9"/>
    <w:rsid w:val="00A05307"/>
    <w:rsid w:val="00A05806"/>
    <w:rsid w:val="00A058BF"/>
    <w:rsid w:val="00A05ACF"/>
    <w:rsid w:val="00A05CD7"/>
    <w:rsid w:val="00A05DF3"/>
    <w:rsid w:val="00A06176"/>
    <w:rsid w:val="00A061FC"/>
    <w:rsid w:val="00A06FC5"/>
    <w:rsid w:val="00A06FCD"/>
    <w:rsid w:val="00A0705E"/>
    <w:rsid w:val="00A0772B"/>
    <w:rsid w:val="00A0777E"/>
    <w:rsid w:val="00A07912"/>
    <w:rsid w:val="00A07C70"/>
    <w:rsid w:val="00A07E08"/>
    <w:rsid w:val="00A07F24"/>
    <w:rsid w:val="00A10036"/>
    <w:rsid w:val="00A1050D"/>
    <w:rsid w:val="00A10558"/>
    <w:rsid w:val="00A105AC"/>
    <w:rsid w:val="00A1074F"/>
    <w:rsid w:val="00A10B95"/>
    <w:rsid w:val="00A10C4E"/>
    <w:rsid w:val="00A10D79"/>
    <w:rsid w:val="00A10F57"/>
    <w:rsid w:val="00A10FC0"/>
    <w:rsid w:val="00A11346"/>
    <w:rsid w:val="00A114BC"/>
    <w:rsid w:val="00A11535"/>
    <w:rsid w:val="00A115F9"/>
    <w:rsid w:val="00A119DE"/>
    <w:rsid w:val="00A11B70"/>
    <w:rsid w:val="00A11C86"/>
    <w:rsid w:val="00A11D77"/>
    <w:rsid w:val="00A11E56"/>
    <w:rsid w:val="00A11FFC"/>
    <w:rsid w:val="00A12256"/>
    <w:rsid w:val="00A12551"/>
    <w:rsid w:val="00A1258F"/>
    <w:rsid w:val="00A12653"/>
    <w:rsid w:val="00A1266F"/>
    <w:rsid w:val="00A12798"/>
    <w:rsid w:val="00A12B23"/>
    <w:rsid w:val="00A12F48"/>
    <w:rsid w:val="00A130DA"/>
    <w:rsid w:val="00A13263"/>
    <w:rsid w:val="00A13282"/>
    <w:rsid w:val="00A1378D"/>
    <w:rsid w:val="00A137C3"/>
    <w:rsid w:val="00A13A09"/>
    <w:rsid w:val="00A13BB9"/>
    <w:rsid w:val="00A13DB5"/>
    <w:rsid w:val="00A13EEA"/>
    <w:rsid w:val="00A14785"/>
    <w:rsid w:val="00A1498F"/>
    <w:rsid w:val="00A149FA"/>
    <w:rsid w:val="00A14B3B"/>
    <w:rsid w:val="00A14BAC"/>
    <w:rsid w:val="00A14C0E"/>
    <w:rsid w:val="00A14FBB"/>
    <w:rsid w:val="00A150EA"/>
    <w:rsid w:val="00A15141"/>
    <w:rsid w:val="00A151D8"/>
    <w:rsid w:val="00A153BE"/>
    <w:rsid w:val="00A15538"/>
    <w:rsid w:val="00A15684"/>
    <w:rsid w:val="00A15771"/>
    <w:rsid w:val="00A1580A"/>
    <w:rsid w:val="00A15BE2"/>
    <w:rsid w:val="00A15DEE"/>
    <w:rsid w:val="00A15EF4"/>
    <w:rsid w:val="00A161DA"/>
    <w:rsid w:val="00A16462"/>
    <w:rsid w:val="00A1678B"/>
    <w:rsid w:val="00A167B5"/>
    <w:rsid w:val="00A16DBE"/>
    <w:rsid w:val="00A172DF"/>
    <w:rsid w:val="00A172EA"/>
    <w:rsid w:val="00A17662"/>
    <w:rsid w:val="00A1777A"/>
    <w:rsid w:val="00A179B3"/>
    <w:rsid w:val="00A179E0"/>
    <w:rsid w:val="00A17C4F"/>
    <w:rsid w:val="00A20113"/>
    <w:rsid w:val="00A202CA"/>
    <w:rsid w:val="00A20459"/>
    <w:rsid w:val="00A20608"/>
    <w:rsid w:val="00A20653"/>
    <w:rsid w:val="00A206D3"/>
    <w:rsid w:val="00A207E7"/>
    <w:rsid w:val="00A20988"/>
    <w:rsid w:val="00A20A39"/>
    <w:rsid w:val="00A20E8A"/>
    <w:rsid w:val="00A21204"/>
    <w:rsid w:val="00A212E8"/>
    <w:rsid w:val="00A2148C"/>
    <w:rsid w:val="00A219C3"/>
    <w:rsid w:val="00A21A0C"/>
    <w:rsid w:val="00A21F58"/>
    <w:rsid w:val="00A220FA"/>
    <w:rsid w:val="00A223AD"/>
    <w:rsid w:val="00A2249C"/>
    <w:rsid w:val="00A22804"/>
    <w:rsid w:val="00A22C8E"/>
    <w:rsid w:val="00A234A9"/>
    <w:rsid w:val="00A23651"/>
    <w:rsid w:val="00A23814"/>
    <w:rsid w:val="00A238BD"/>
    <w:rsid w:val="00A2399B"/>
    <w:rsid w:val="00A23B65"/>
    <w:rsid w:val="00A23BD5"/>
    <w:rsid w:val="00A23D83"/>
    <w:rsid w:val="00A23DC8"/>
    <w:rsid w:val="00A23DCA"/>
    <w:rsid w:val="00A23DEB"/>
    <w:rsid w:val="00A23E9D"/>
    <w:rsid w:val="00A240D8"/>
    <w:rsid w:val="00A243E4"/>
    <w:rsid w:val="00A2459D"/>
    <w:rsid w:val="00A247AA"/>
    <w:rsid w:val="00A24858"/>
    <w:rsid w:val="00A24910"/>
    <w:rsid w:val="00A24975"/>
    <w:rsid w:val="00A24C72"/>
    <w:rsid w:val="00A24D0D"/>
    <w:rsid w:val="00A24D49"/>
    <w:rsid w:val="00A24E23"/>
    <w:rsid w:val="00A24EC7"/>
    <w:rsid w:val="00A2534D"/>
    <w:rsid w:val="00A2534E"/>
    <w:rsid w:val="00A25380"/>
    <w:rsid w:val="00A25602"/>
    <w:rsid w:val="00A25666"/>
    <w:rsid w:val="00A2566C"/>
    <w:rsid w:val="00A25CAB"/>
    <w:rsid w:val="00A25E4E"/>
    <w:rsid w:val="00A25F05"/>
    <w:rsid w:val="00A260D2"/>
    <w:rsid w:val="00A2636D"/>
    <w:rsid w:val="00A26439"/>
    <w:rsid w:val="00A26491"/>
    <w:rsid w:val="00A264C4"/>
    <w:rsid w:val="00A267DE"/>
    <w:rsid w:val="00A26F58"/>
    <w:rsid w:val="00A27774"/>
    <w:rsid w:val="00A27D4A"/>
    <w:rsid w:val="00A27F4A"/>
    <w:rsid w:val="00A30562"/>
    <w:rsid w:val="00A305B7"/>
    <w:rsid w:val="00A30899"/>
    <w:rsid w:val="00A30B2D"/>
    <w:rsid w:val="00A30BA0"/>
    <w:rsid w:val="00A30BBF"/>
    <w:rsid w:val="00A30CB1"/>
    <w:rsid w:val="00A311AE"/>
    <w:rsid w:val="00A312A6"/>
    <w:rsid w:val="00A3130E"/>
    <w:rsid w:val="00A315DE"/>
    <w:rsid w:val="00A3193B"/>
    <w:rsid w:val="00A3197E"/>
    <w:rsid w:val="00A31FC0"/>
    <w:rsid w:val="00A323DC"/>
    <w:rsid w:val="00A324CF"/>
    <w:rsid w:val="00A326F3"/>
    <w:rsid w:val="00A32E8B"/>
    <w:rsid w:val="00A32ED6"/>
    <w:rsid w:val="00A332CE"/>
    <w:rsid w:val="00A33694"/>
    <w:rsid w:val="00A33776"/>
    <w:rsid w:val="00A3380C"/>
    <w:rsid w:val="00A339F7"/>
    <w:rsid w:val="00A33A8D"/>
    <w:rsid w:val="00A33D2B"/>
    <w:rsid w:val="00A34019"/>
    <w:rsid w:val="00A344A5"/>
    <w:rsid w:val="00A346C3"/>
    <w:rsid w:val="00A34A01"/>
    <w:rsid w:val="00A34C3C"/>
    <w:rsid w:val="00A34C69"/>
    <w:rsid w:val="00A34D10"/>
    <w:rsid w:val="00A34D4A"/>
    <w:rsid w:val="00A34ED2"/>
    <w:rsid w:val="00A35147"/>
    <w:rsid w:val="00A355D5"/>
    <w:rsid w:val="00A356BD"/>
    <w:rsid w:val="00A35D4A"/>
    <w:rsid w:val="00A35DED"/>
    <w:rsid w:val="00A35F8F"/>
    <w:rsid w:val="00A36155"/>
    <w:rsid w:val="00A36227"/>
    <w:rsid w:val="00A3629E"/>
    <w:rsid w:val="00A365AD"/>
    <w:rsid w:val="00A3673A"/>
    <w:rsid w:val="00A369D3"/>
    <w:rsid w:val="00A36BFC"/>
    <w:rsid w:val="00A36FA8"/>
    <w:rsid w:val="00A3710A"/>
    <w:rsid w:val="00A3721A"/>
    <w:rsid w:val="00A37270"/>
    <w:rsid w:val="00A373A0"/>
    <w:rsid w:val="00A37669"/>
    <w:rsid w:val="00A3787E"/>
    <w:rsid w:val="00A37A3A"/>
    <w:rsid w:val="00A37C1B"/>
    <w:rsid w:val="00A37CBA"/>
    <w:rsid w:val="00A37CD1"/>
    <w:rsid w:val="00A37E09"/>
    <w:rsid w:val="00A4003C"/>
    <w:rsid w:val="00A40048"/>
    <w:rsid w:val="00A401F9"/>
    <w:rsid w:val="00A4030B"/>
    <w:rsid w:val="00A4036B"/>
    <w:rsid w:val="00A4088E"/>
    <w:rsid w:val="00A409ED"/>
    <w:rsid w:val="00A40D33"/>
    <w:rsid w:val="00A40D8E"/>
    <w:rsid w:val="00A4118D"/>
    <w:rsid w:val="00A411C7"/>
    <w:rsid w:val="00A412E0"/>
    <w:rsid w:val="00A41A50"/>
    <w:rsid w:val="00A41ABB"/>
    <w:rsid w:val="00A41B60"/>
    <w:rsid w:val="00A41D35"/>
    <w:rsid w:val="00A41DED"/>
    <w:rsid w:val="00A41E33"/>
    <w:rsid w:val="00A41E3A"/>
    <w:rsid w:val="00A41F3C"/>
    <w:rsid w:val="00A4205E"/>
    <w:rsid w:val="00A4234F"/>
    <w:rsid w:val="00A4235B"/>
    <w:rsid w:val="00A4245A"/>
    <w:rsid w:val="00A42584"/>
    <w:rsid w:val="00A425E2"/>
    <w:rsid w:val="00A429D6"/>
    <w:rsid w:val="00A42A85"/>
    <w:rsid w:val="00A42D07"/>
    <w:rsid w:val="00A42D85"/>
    <w:rsid w:val="00A42E7F"/>
    <w:rsid w:val="00A43319"/>
    <w:rsid w:val="00A4341F"/>
    <w:rsid w:val="00A4346C"/>
    <w:rsid w:val="00A4371A"/>
    <w:rsid w:val="00A43C55"/>
    <w:rsid w:val="00A4435F"/>
    <w:rsid w:val="00A44813"/>
    <w:rsid w:val="00A44AA2"/>
    <w:rsid w:val="00A44B43"/>
    <w:rsid w:val="00A44B89"/>
    <w:rsid w:val="00A44D4B"/>
    <w:rsid w:val="00A44FB0"/>
    <w:rsid w:val="00A4503E"/>
    <w:rsid w:val="00A450C0"/>
    <w:rsid w:val="00A450C5"/>
    <w:rsid w:val="00A45163"/>
    <w:rsid w:val="00A452E5"/>
    <w:rsid w:val="00A4539A"/>
    <w:rsid w:val="00A453DD"/>
    <w:rsid w:val="00A45420"/>
    <w:rsid w:val="00A45434"/>
    <w:rsid w:val="00A45468"/>
    <w:rsid w:val="00A458F6"/>
    <w:rsid w:val="00A45D21"/>
    <w:rsid w:val="00A45D49"/>
    <w:rsid w:val="00A46E49"/>
    <w:rsid w:val="00A471A8"/>
    <w:rsid w:val="00A473DB"/>
    <w:rsid w:val="00A4791B"/>
    <w:rsid w:val="00A4793C"/>
    <w:rsid w:val="00A47C1D"/>
    <w:rsid w:val="00A50245"/>
    <w:rsid w:val="00A50A48"/>
    <w:rsid w:val="00A50ACB"/>
    <w:rsid w:val="00A50E61"/>
    <w:rsid w:val="00A50E90"/>
    <w:rsid w:val="00A5101D"/>
    <w:rsid w:val="00A5102C"/>
    <w:rsid w:val="00A51140"/>
    <w:rsid w:val="00A51180"/>
    <w:rsid w:val="00A51242"/>
    <w:rsid w:val="00A5131F"/>
    <w:rsid w:val="00A51397"/>
    <w:rsid w:val="00A51522"/>
    <w:rsid w:val="00A51573"/>
    <w:rsid w:val="00A515C9"/>
    <w:rsid w:val="00A51684"/>
    <w:rsid w:val="00A5168E"/>
    <w:rsid w:val="00A518C6"/>
    <w:rsid w:val="00A51900"/>
    <w:rsid w:val="00A519DF"/>
    <w:rsid w:val="00A51A5E"/>
    <w:rsid w:val="00A51AE1"/>
    <w:rsid w:val="00A51E27"/>
    <w:rsid w:val="00A51E55"/>
    <w:rsid w:val="00A520E2"/>
    <w:rsid w:val="00A52166"/>
    <w:rsid w:val="00A521AE"/>
    <w:rsid w:val="00A521BE"/>
    <w:rsid w:val="00A52635"/>
    <w:rsid w:val="00A52895"/>
    <w:rsid w:val="00A528FF"/>
    <w:rsid w:val="00A52987"/>
    <w:rsid w:val="00A52D7D"/>
    <w:rsid w:val="00A52F43"/>
    <w:rsid w:val="00A5398A"/>
    <w:rsid w:val="00A539A5"/>
    <w:rsid w:val="00A539D4"/>
    <w:rsid w:val="00A53D4C"/>
    <w:rsid w:val="00A53D5C"/>
    <w:rsid w:val="00A53DA0"/>
    <w:rsid w:val="00A5404D"/>
    <w:rsid w:val="00A54137"/>
    <w:rsid w:val="00A5421A"/>
    <w:rsid w:val="00A54367"/>
    <w:rsid w:val="00A54A42"/>
    <w:rsid w:val="00A54B06"/>
    <w:rsid w:val="00A54D39"/>
    <w:rsid w:val="00A55074"/>
    <w:rsid w:val="00A55144"/>
    <w:rsid w:val="00A554E5"/>
    <w:rsid w:val="00A555A7"/>
    <w:rsid w:val="00A55708"/>
    <w:rsid w:val="00A55728"/>
    <w:rsid w:val="00A55EEB"/>
    <w:rsid w:val="00A56240"/>
    <w:rsid w:val="00A56306"/>
    <w:rsid w:val="00A56436"/>
    <w:rsid w:val="00A56458"/>
    <w:rsid w:val="00A56551"/>
    <w:rsid w:val="00A566AB"/>
    <w:rsid w:val="00A56C50"/>
    <w:rsid w:val="00A57454"/>
    <w:rsid w:val="00A57546"/>
    <w:rsid w:val="00A5763E"/>
    <w:rsid w:val="00A5765D"/>
    <w:rsid w:val="00A57792"/>
    <w:rsid w:val="00A5787E"/>
    <w:rsid w:val="00A579BD"/>
    <w:rsid w:val="00A600B3"/>
    <w:rsid w:val="00A606DC"/>
    <w:rsid w:val="00A607CB"/>
    <w:rsid w:val="00A60A3B"/>
    <w:rsid w:val="00A60B28"/>
    <w:rsid w:val="00A60C6C"/>
    <w:rsid w:val="00A60E04"/>
    <w:rsid w:val="00A61058"/>
    <w:rsid w:val="00A6119F"/>
    <w:rsid w:val="00A611D7"/>
    <w:rsid w:val="00A6122A"/>
    <w:rsid w:val="00A6139D"/>
    <w:rsid w:val="00A616B0"/>
    <w:rsid w:val="00A61BBB"/>
    <w:rsid w:val="00A61CF9"/>
    <w:rsid w:val="00A61F45"/>
    <w:rsid w:val="00A6203C"/>
    <w:rsid w:val="00A62117"/>
    <w:rsid w:val="00A623C7"/>
    <w:rsid w:val="00A62609"/>
    <w:rsid w:val="00A62691"/>
    <w:rsid w:val="00A62B29"/>
    <w:rsid w:val="00A62B6E"/>
    <w:rsid w:val="00A62BE3"/>
    <w:rsid w:val="00A62D4A"/>
    <w:rsid w:val="00A6351F"/>
    <w:rsid w:val="00A63646"/>
    <w:rsid w:val="00A63705"/>
    <w:rsid w:val="00A6373C"/>
    <w:rsid w:val="00A63809"/>
    <w:rsid w:val="00A63EEA"/>
    <w:rsid w:val="00A64278"/>
    <w:rsid w:val="00A645E5"/>
    <w:rsid w:val="00A64A6E"/>
    <w:rsid w:val="00A64CF0"/>
    <w:rsid w:val="00A64DA4"/>
    <w:rsid w:val="00A6519F"/>
    <w:rsid w:val="00A65315"/>
    <w:rsid w:val="00A6539C"/>
    <w:rsid w:val="00A65438"/>
    <w:rsid w:val="00A65741"/>
    <w:rsid w:val="00A65846"/>
    <w:rsid w:val="00A65931"/>
    <w:rsid w:val="00A659F0"/>
    <w:rsid w:val="00A65A70"/>
    <w:rsid w:val="00A65C0B"/>
    <w:rsid w:val="00A65E0B"/>
    <w:rsid w:val="00A661E3"/>
    <w:rsid w:val="00A662E0"/>
    <w:rsid w:val="00A66599"/>
    <w:rsid w:val="00A6665F"/>
    <w:rsid w:val="00A66814"/>
    <w:rsid w:val="00A6681D"/>
    <w:rsid w:val="00A6693E"/>
    <w:rsid w:val="00A66DBA"/>
    <w:rsid w:val="00A66F36"/>
    <w:rsid w:val="00A672CD"/>
    <w:rsid w:val="00A675FB"/>
    <w:rsid w:val="00A6766D"/>
    <w:rsid w:val="00A676D9"/>
    <w:rsid w:val="00A67AF7"/>
    <w:rsid w:val="00A67B57"/>
    <w:rsid w:val="00A67E3F"/>
    <w:rsid w:val="00A67EFC"/>
    <w:rsid w:val="00A700B9"/>
    <w:rsid w:val="00A7031E"/>
    <w:rsid w:val="00A70373"/>
    <w:rsid w:val="00A705FE"/>
    <w:rsid w:val="00A70A4B"/>
    <w:rsid w:val="00A70D3F"/>
    <w:rsid w:val="00A70E26"/>
    <w:rsid w:val="00A710A5"/>
    <w:rsid w:val="00A71140"/>
    <w:rsid w:val="00A71152"/>
    <w:rsid w:val="00A71228"/>
    <w:rsid w:val="00A71874"/>
    <w:rsid w:val="00A719D9"/>
    <w:rsid w:val="00A71CA4"/>
    <w:rsid w:val="00A71F4F"/>
    <w:rsid w:val="00A71F90"/>
    <w:rsid w:val="00A71FD7"/>
    <w:rsid w:val="00A7205E"/>
    <w:rsid w:val="00A72361"/>
    <w:rsid w:val="00A7287B"/>
    <w:rsid w:val="00A72962"/>
    <w:rsid w:val="00A72999"/>
    <w:rsid w:val="00A72AF0"/>
    <w:rsid w:val="00A72EDB"/>
    <w:rsid w:val="00A73195"/>
    <w:rsid w:val="00A735E4"/>
    <w:rsid w:val="00A73609"/>
    <w:rsid w:val="00A73803"/>
    <w:rsid w:val="00A739A7"/>
    <w:rsid w:val="00A742E0"/>
    <w:rsid w:val="00A74442"/>
    <w:rsid w:val="00A74692"/>
    <w:rsid w:val="00A7469E"/>
    <w:rsid w:val="00A7485A"/>
    <w:rsid w:val="00A74A93"/>
    <w:rsid w:val="00A74CBA"/>
    <w:rsid w:val="00A752F7"/>
    <w:rsid w:val="00A75309"/>
    <w:rsid w:val="00A7546F"/>
    <w:rsid w:val="00A75A52"/>
    <w:rsid w:val="00A75A9E"/>
    <w:rsid w:val="00A75D69"/>
    <w:rsid w:val="00A760DF"/>
    <w:rsid w:val="00A7618B"/>
    <w:rsid w:val="00A76386"/>
    <w:rsid w:val="00A7640B"/>
    <w:rsid w:val="00A765EB"/>
    <w:rsid w:val="00A766B5"/>
    <w:rsid w:val="00A766C9"/>
    <w:rsid w:val="00A767E0"/>
    <w:rsid w:val="00A7690A"/>
    <w:rsid w:val="00A76D61"/>
    <w:rsid w:val="00A76DA8"/>
    <w:rsid w:val="00A76EEF"/>
    <w:rsid w:val="00A77000"/>
    <w:rsid w:val="00A773A8"/>
    <w:rsid w:val="00A7778B"/>
    <w:rsid w:val="00A777DE"/>
    <w:rsid w:val="00A779CC"/>
    <w:rsid w:val="00A77BEF"/>
    <w:rsid w:val="00A77D34"/>
    <w:rsid w:val="00A8005A"/>
    <w:rsid w:val="00A8023A"/>
    <w:rsid w:val="00A803BC"/>
    <w:rsid w:val="00A8048C"/>
    <w:rsid w:val="00A8054E"/>
    <w:rsid w:val="00A8075B"/>
    <w:rsid w:val="00A8091E"/>
    <w:rsid w:val="00A80969"/>
    <w:rsid w:val="00A80ADD"/>
    <w:rsid w:val="00A80C14"/>
    <w:rsid w:val="00A81476"/>
    <w:rsid w:val="00A8168F"/>
    <w:rsid w:val="00A81B9B"/>
    <w:rsid w:val="00A81CA9"/>
    <w:rsid w:val="00A81D91"/>
    <w:rsid w:val="00A81F29"/>
    <w:rsid w:val="00A82614"/>
    <w:rsid w:val="00A82A04"/>
    <w:rsid w:val="00A832E0"/>
    <w:rsid w:val="00A836EC"/>
    <w:rsid w:val="00A83BD0"/>
    <w:rsid w:val="00A83D81"/>
    <w:rsid w:val="00A84253"/>
    <w:rsid w:val="00A8428E"/>
    <w:rsid w:val="00A8436E"/>
    <w:rsid w:val="00A84420"/>
    <w:rsid w:val="00A84673"/>
    <w:rsid w:val="00A84873"/>
    <w:rsid w:val="00A85081"/>
    <w:rsid w:val="00A852D4"/>
    <w:rsid w:val="00A85379"/>
    <w:rsid w:val="00A85386"/>
    <w:rsid w:val="00A85495"/>
    <w:rsid w:val="00A855C3"/>
    <w:rsid w:val="00A85798"/>
    <w:rsid w:val="00A858C3"/>
    <w:rsid w:val="00A85A41"/>
    <w:rsid w:val="00A85F08"/>
    <w:rsid w:val="00A8609D"/>
    <w:rsid w:val="00A86125"/>
    <w:rsid w:val="00A8617E"/>
    <w:rsid w:val="00A862A0"/>
    <w:rsid w:val="00A86578"/>
    <w:rsid w:val="00A866E2"/>
    <w:rsid w:val="00A8692A"/>
    <w:rsid w:val="00A86D1B"/>
    <w:rsid w:val="00A86EA7"/>
    <w:rsid w:val="00A8742B"/>
    <w:rsid w:val="00A87551"/>
    <w:rsid w:val="00A87616"/>
    <w:rsid w:val="00A876CC"/>
    <w:rsid w:val="00A87E7F"/>
    <w:rsid w:val="00A87EC2"/>
    <w:rsid w:val="00A90149"/>
    <w:rsid w:val="00A90490"/>
    <w:rsid w:val="00A90588"/>
    <w:rsid w:val="00A90A53"/>
    <w:rsid w:val="00A90B57"/>
    <w:rsid w:val="00A91244"/>
    <w:rsid w:val="00A9131F"/>
    <w:rsid w:val="00A913FD"/>
    <w:rsid w:val="00A91681"/>
    <w:rsid w:val="00A91774"/>
    <w:rsid w:val="00A91C2D"/>
    <w:rsid w:val="00A91C7F"/>
    <w:rsid w:val="00A92066"/>
    <w:rsid w:val="00A924E2"/>
    <w:rsid w:val="00A92516"/>
    <w:rsid w:val="00A926B5"/>
    <w:rsid w:val="00A92776"/>
    <w:rsid w:val="00A927BF"/>
    <w:rsid w:val="00A92ED5"/>
    <w:rsid w:val="00A93181"/>
    <w:rsid w:val="00A9351E"/>
    <w:rsid w:val="00A93660"/>
    <w:rsid w:val="00A938E6"/>
    <w:rsid w:val="00A93980"/>
    <w:rsid w:val="00A93A9E"/>
    <w:rsid w:val="00A93B33"/>
    <w:rsid w:val="00A93C7D"/>
    <w:rsid w:val="00A93CCF"/>
    <w:rsid w:val="00A94167"/>
    <w:rsid w:val="00A941E5"/>
    <w:rsid w:val="00A942C9"/>
    <w:rsid w:val="00A943BE"/>
    <w:rsid w:val="00A9480F"/>
    <w:rsid w:val="00A949CA"/>
    <w:rsid w:val="00A94A91"/>
    <w:rsid w:val="00A94BB8"/>
    <w:rsid w:val="00A94E4E"/>
    <w:rsid w:val="00A94EB6"/>
    <w:rsid w:val="00A9505C"/>
    <w:rsid w:val="00A95414"/>
    <w:rsid w:val="00A95514"/>
    <w:rsid w:val="00A957C2"/>
    <w:rsid w:val="00A95BD5"/>
    <w:rsid w:val="00A95C53"/>
    <w:rsid w:val="00A960EF"/>
    <w:rsid w:val="00A96488"/>
    <w:rsid w:val="00A968F6"/>
    <w:rsid w:val="00A969CB"/>
    <w:rsid w:val="00A96C7B"/>
    <w:rsid w:val="00A96E0A"/>
    <w:rsid w:val="00A96E6F"/>
    <w:rsid w:val="00A96F78"/>
    <w:rsid w:val="00A9705C"/>
    <w:rsid w:val="00A97162"/>
    <w:rsid w:val="00A9732A"/>
    <w:rsid w:val="00A975E9"/>
    <w:rsid w:val="00A978D2"/>
    <w:rsid w:val="00A979E1"/>
    <w:rsid w:val="00A97F2A"/>
    <w:rsid w:val="00AA011C"/>
    <w:rsid w:val="00AA01CC"/>
    <w:rsid w:val="00AA0651"/>
    <w:rsid w:val="00AA087E"/>
    <w:rsid w:val="00AA08BD"/>
    <w:rsid w:val="00AA0A68"/>
    <w:rsid w:val="00AA0B7F"/>
    <w:rsid w:val="00AA0B9E"/>
    <w:rsid w:val="00AA0EBC"/>
    <w:rsid w:val="00AA1087"/>
    <w:rsid w:val="00AA161A"/>
    <w:rsid w:val="00AA186C"/>
    <w:rsid w:val="00AA199F"/>
    <w:rsid w:val="00AA1A2A"/>
    <w:rsid w:val="00AA1B82"/>
    <w:rsid w:val="00AA1CBE"/>
    <w:rsid w:val="00AA1DA5"/>
    <w:rsid w:val="00AA1E51"/>
    <w:rsid w:val="00AA20F7"/>
    <w:rsid w:val="00AA22E4"/>
    <w:rsid w:val="00AA247C"/>
    <w:rsid w:val="00AA25A9"/>
    <w:rsid w:val="00AA25EE"/>
    <w:rsid w:val="00AA25FB"/>
    <w:rsid w:val="00AA264A"/>
    <w:rsid w:val="00AA26D9"/>
    <w:rsid w:val="00AA2740"/>
    <w:rsid w:val="00AA278A"/>
    <w:rsid w:val="00AA2928"/>
    <w:rsid w:val="00AA29B0"/>
    <w:rsid w:val="00AA2B62"/>
    <w:rsid w:val="00AA2BA5"/>
    <w:rsid w:val="00AA2F7A"/>
    <w:rsid w:val="00AA30AD"/>
    <w:rsid w:val="00AA3182"/>
    <w:rsid w:val="00AA3183"/>
    <w:rsid w:val="00AA3562"/>
    <w:rsid w:val="00AA3577"/>
    <w:rsid w:val="00AA3646"/>
    <w:rsid w:val="00AA400C"/>
    <w:rsid w:val="00AA4188"/>
    <w:rsid w:val="00AA4605"/>
    <w:rsid w:val="00AA4729"/>
    <w:rsid w:val="00AA48B1"/>
    <w:rsid w:val="00AA5004"/>
    <w:rsid w:val="00AA51AD"/>
    <w:rsid w:val="00AA526E"/>
    <w:rsid w:val="00AA5423"/>
    <w:rsid w:val="00AA5511"/>
    <w:rsid w:val="00AA591E"/>
    <w:rsid w:val="00AA5A92"/>
    <w:rsid w:val="00AA5DF4"/>
    <w:rsid w:val="00AA6129"/>
    <w:rsid w:val="00AA64BE"/>
    <w:rsid w:val="00AA64FC"/>
    <w:rsid w:val="00AA65C9"/>
    <w:rsid w:val="00AA66CB"/>
    <w:rsid w:val="00AA6774"/>
    <w:rsid w:val="00AA6CCD"/>
    <w:rsid w:val="00AA7D24"/>
    <w:rsid w:val="00AB00E1"/>
    <w:rsid w:val="00AB0210"/>
    <w:rsid w:val="00AB02E1"/>
    <w:rsid w:val="00AB0399"/>
    <w:rsid w:val="00AB0756"/>
    <w:rsid w:val="00AB07C2"/>
    <w:rsid w:val="00AB0A32"/>
    <w:rsid w:val="00AB0B90"/>
    <w:rsid w:val="00AB0E56"/>
    <w:rsid w:val="00AB0ED5"/>
    <w:rsid w:val="00AB1172"/>
    <w:rsid w:val="00AB13F0"/>
    <w:rsid w:val="00AB18AC"/>
    <w:rsid w:val="00AB19FF"/>
    <w:rsid w:val="00AB1A0A"/>
    <w:rsid w:val="00AB1A7B"/>
    <w:rsid w:val="00AB1C40"/>
    <w:rsid w:val="00AB1EB7"/>
    <w:rsid w:val="00AB226F"/>
    <w:rsid w:val="00AB25E2"/>
    <w:rsid w:val="00AB2740"/>
    <w:rsid w:val="00AB2A23"/>
    <w:rsid w:val="00AB2F48"/>
    <w:rsid w:val="00AB3080"/>
    <w:rsid w:val="00AB322C"/>
    <w:rsid w:val="00AB35FE"/>
    <w:rsid w:val="00AB37C9"/>
    <w:rsid w:val="00AB384D"/>
    <w:rsid w:val="00AB3A15"/>
    <w:rsid w:val="00AB3A72"/>
    <w:rsid w:val="00AB3C9E"/>
    <w:rsid w:val="00AB3CEF"/>
    <w:rsid w:val="00AB43BA"/>
    <w:rsid w:val="00AB467D"/>
    <w:rsid w:val="00AB4A0A"/>
    <w:rsid w:val="00AB4D73"/>
    <w:rsid w:val="00AB4ECC"/>
    <w:rsid w:val="00AB4F0F"/>
    <w:rsid w:val="00AB5041"/>
    <w:rsid w:val="00AB5065"/>
    <w:rsid w:val="00AB5119"/>
    <w:rsid w:val="00AB53E3"/>
    <w:rsid w:val="00AB5460"/>
    <w:rsid w:val="00AB5530"/>
    <w:rsid w:val="00AB5625"/>
    <w:rsid w:val="00AB58CF"/>
    <w:rsid w:val="00AB5A02"/>
    <w:rsid w:val="00AB60E2"/>
    <w:rsid w:val="00AB648B"/>
    <w:rsid w:val="00AB6582"/>
    <w:rsid w:val="00AB6601"/>
    <w:rsid w:val="00AB674E"/>
    <w:rsid w:val="00AB6844"/>
    <w:rsid w:val="00AB69CE"/>
    <w:rsid w:val="00AB6D79"/>
    <w:rsid w:val="00AB709E"/>
    <w:rsid w:val="00AB755D"/>
    <w:rsid w:val="00AB762C"/>
    <w:rsid w:val="00AB77BC"/>
    <w:rsid w:val="00AB7806"/>
    <w:rsid w:val="00AB7913"/>
    <w:rsid w:val="00AB7BF6"/>
    <w:rsid w:val="00AB7C1D"/>
    <w:rsid w:val="00AB7C89"/>
    <w:rsid w:val="00AB7FC1"/>
    <w:rsid w:val="00AB7FFA"/>
    <w:rsid w:val="00AC0104"/>
    <w:rsid w:val="00AC02C1"/>
    <w:rsid w:val="00AC0317"/>
    <w:rsid w:val="00AC0570"/>
    <w:rsid w:val="00AC0738"/>
    <w:rsid w:val="00AC087F"/>
    <w:rsid w:val="00AC08BA"/>
    <w:rsid w:val="00AC0A71"/>
    <w:rsid w:val="00AC0AB6"/>
    <w:rsid w:val="00AC10AD"/>
    <w:rsid w:val="00AC1E55"/>
    <w:rsid w:val="00AC2461"/>
    <w:rsid w:val="00AC267E"/>
    <w:rsid w:val="00AC26C4"/>
    <w:rsid w:val="00AC2784"/>
    <w:rsid w:val="00AC2CBA"/>
    <w:rsid w:val="00AC2E27"/>
    <w:rsid w:val="00AC3154"/>
    <w:rsid w:val="00AC361D"/>
    <w:rsid w:val="00AC3A8C"/>
    <w:rsid w:val="00AC3D06"/>
    <w:rsid w:val="00AC3E6F"/>
    <w:rsid w:val="00AC3ED0"/>
    <w:rsid w:val="00AC4022"/>
    <w:rsid w:val="00AC429F"/>
    <w:rsid w:val="00AC43FC"/>
    <w:rsid w:val="00AC4637"/>
    <w:rsid w:val="00AC482E"/>
    <w:rsid w:val="00AC4C85"/>
    <w:rsid w:val="00AC4E78"/>
    <w:rsid w:val="00AC5075"/>
    <w:rsid w:val="00AC54D5"/>
    <w:rsid w:val="00AC57FE"/>
    <w:rsid w:val="00AC5820"/>
    <w:rsid w:val="00AC5B50"/>
    <w:rsid w:val="00AC5CBC"/>
    <w:rsid w:val="00AC5F31"/>
    <w:rsid w:val="00AC60B4"/>
    <w:rsid w:val="00AC61C5"/>
    <w:rsid w:val="00AC625C"/>
    <w:rsid w:val="00AC64D7"/>
    <w:rsid w:val="00AC6585"/>
    <w:rsid w:val="00AC676B"/>
    <w:rsid w:val="00AC67B6"/>
    <w:rsid w:val="00AC696B"/>
    <w:rsid w:val="00AC6C07"/>
    <w:rsid w:val="00AC6CE2"/>
    <w:rsid w:val="00AC6EBF"/>
    <w:rsid w:val="00AC7101"/>
    <w:rsid w:val="00AC753A"/>
    <w:rsid w:val="00AC75D2"/>
    <w:rsid w:val="00AC76CF"/>
    <w:rsid w:val="00AC7908"/>
    <w:rsid w:val="00AC7D98"/>
    <w:rsid w:val="00AD00C5"/>
    <w:rsid w:val="00AD02D1"/>
    <w:rsid w:val="00AD0303"/>
    <w:rsid w:val="00AD09F3"/>
    <w:rsid w:val="00AD1117"/>
    <w:rsid w:val="00AD165F"/>
    <w:rsid w:val="00AD16D3"/>
    <w:rsid w:val="00AD202A"/>
    <w:rsid w:val="00AD24F9"/>
    <w:rsid w:val="00AD2794"/>
    <w:rsid w:val="00AD27FC"/>
    <w:rsid w:val="00AD29AF"/>
    <w:rsid w:val="00AD2DC5"/>
    <w:rsid w:val="00AD2EB8"/>
    <w:rsid w:val="00AD2EEE"/>
    <w:rsid w:val="00AD2F81"/>
    <w:rsid w:val="00AD303E"/>
    <w:rsid w:val="00AD3455"/>
    <w:rsid w:val="00AD382F"/>
    <w:rsid w:val="00AD3A88"/>
    <w:rsid w:val="00AD3CAD"/>
    <w:rsid w:val="00AD3E02"/>
    <w:rsid w:val="00AD4256"/>
    <w:rsid w:val="00AD4291"/>
    <w:rsid w:val="00AD448A"/>
    <w:rsid w:val="00AD4813"/>
    <w:rsid w:val="00AD4B09"/>
    <w:rsid w:val="00AD523F"/>
    <w:rsid w:val="00AD53C8"/>
    <w:rsid w:val="00AD5839"/>
    <w:rsid w:val="00AD596B"/>
    <w:rsid w:val="00AD5A99"/>
    <w:rsid w:val="00AD5BCB"/>
    <w:rsid w:val="00AD5D2A"/>
    <w:rsid w:val="00AD5D76"/>
    <w:rsid w:val="00AD5E4E"/>
    <w:rsid w:val="00AD641E"/>
    <w:rsid w:val="00AD65DB"/>
    <w:rsid w:val="00AD6608"/>
    <w:rsid w:val="00AD6639"/>
    <w:rsid w:val="00AD686E"/>
    <w:rsid w:val="00AD69FF"/>
    <w:rsid w:val="00AD6A3B"/>
    <w:rsid w:val="00AD6B0B"/>
    <w:rsid w:val="00AD6C37"/>
    <w:rsid w:val="00AD6C49"/>
    <w:rsid w:val="00AD702B"/>
    <w:rsid w:val="00AD708B"/>
    <w:rsid w:val="00AD72BD"/>
    <w:rsid w:val="00AD72E6"/>
    <w:rsid w:val="00AD75E0"/>
    <w:rsid w:val="00AD77A6"/>
    <w:rsid w:val="00AD7C95"/>
    <w:rsid w:val="00AD7D61"/>
    <w:rsid w:val="00AD7E22"/>
    <w:rsid w:val="00AD7FCD"/>
    <w:rsid w:val="00AE03D1"/>
    <w:rsid w:val="00AE040E"/>
    <w:rsid w:val="00AE05A2"/>
    <w:rsid w:val="00AE0645"/>
    <w:rsid w:val="00AE0DA9"/>
    <w:rsid w:val="00AE10D6"/>
    <w:rsid w:val="00AE122D"/>
    <w:rsid w:val="00AE141E"/>
    <w:rsid w:val="00AE149D"/>
    <w:rsid w:val="00AE187F"/>
    <w:rsid w:val="00AE1B17"/>
    <w:rsid w:val="00AE1BC0"/>
    <w:rsid w:val="00AE1DC2"/>
    <w:rsid w:val="00AE22C3"/>
    <w:rsid w:val="00AE2866"/>
    <w:rsid w:val="00AE2BED"/>
    <w:rsid w:val="00AE2C18"/>
    <w:rsid w:val="00AE306D"/>
    <w:rsid w:val="00AE3691"/>
    <w:rsid w:val="00AE37B4"/>
    <w:rsid w:val="00AE3894"/>
    <w:rsid w:val="00AE3946"/>
    <w:rsid w:val="00AE3A21"/>
    <w:rsid w:val="00AE3A68"/>
    <w:rsid w:val="00AE3C2A"/>
    <w:rsid w:val="00AE3DE1"/>
    <w:rsid w:val="00AE3F18"/>
    <w:rsid w:val="00AE3F91"/>
    <w:rsid w:val="00AE3F96"/>
    <w:rsid w:val="00AE40CF"/>
    <w:rsid w:val="00AE4AE5"/>
    <w:rsid w:val="00AE4F50"/>
    <w:rsid w:val="00AE52E9"/>
    <w:rsid w:val="00AE5439"/>
    <w:rsid w:val="00AE55F2"/>
    <w:rsid w:val="00AE57FF"/>
    <w:rsid w:val="00AE5E1A"/>
    <w:rsid w:val="00AE601B"/>
    <w:rsid w:val="00AE60FF"/>
    <w:rsid w:val="00AE61B2"/>
    <w:rsid w:val="00AE6786"/>
    <w:rsid w:val="00AE6CD5"/>
    <w:rsid w:val="00AE6CDE"/>
    <w:rsid w:val="00AE6D07"/>
    <w:rsid w:val="00AE6E62"/>
    <w:rsid w:val="00AE6E65"/>
    <w:rsid w:val="00AE6F3E"/>
    <w:rsid w:val="00AE77C4"/>
    <w:rsid w:val="00AE78D1"/>
    <w:rsid w:val="00AE7B58"/>
    <w:rsid w:val="00AE7C67"/>
    <w:rsid w:val="00AE7E07"/>
    <w:rsid w:val="00AE7E11"/>
    <w:rsid w:val="00AE7EF2"/>
    <w:rsid w:val="00AE7F89"/>
    <w:rsid w:val="00AF01F2"/>
    <w:rsid w:val="00AF0447"/>
    <w:rsid w:val="00AF05A3"/>
    <w:rsid w:val="00AF05A4"/>
    <w:rsid w:val="00AF05D1"/>
    <w:rsid w:val="00AF093D"/>
    <w:rsid w:val="00AF0A6B"/>
    <w:rsid w:val="00AF0DAD"/>
    <w:rsid w:val="00AF0E04"/>
    <w:rsid w:val="00AF139F"/>
    <w:rsid w:val="00AF1449"/>
    <w:rsid w:val="00AF1CC8"/>
    <w:rsid w:val="00AF1E72"/>
    <w:rsid w:val="00AF2106"/>
    <w:rsid w:val="00AF21C8"/>
    <w:rsid w:val="00AF2891"/>
    <w:rsid w:val="00AF290D"/>
    <w:rsid w:val="00AF2B7A"/>
    <w:rsid w:val="00AF2D54"/>
    <w:rsid w:val="00AF2DCF"/>
    <w:rsid w:val="00AF2FE3"/>
    <w:rsid w:val="00AF3458"/>
    <w:rsid w:val="00AF34C9"/>
    <w:rsid w:val="00AF378B"/>
    <w:rsid w:val="00AF37B2"/>
    <w:rsid w:val="00AF3984"/>
    <w:rsid w:val="00AF39C7"/>
    <w:rsid w:val="00AF3BF0"/>
    <w:rsid w:val="00AF3F7B"/>
    <w:rsid w:val="00AF408D"/>
    <w:rsid w:val="00AF41B5"/>
    <w:rsid w:val="00AF42B4"/>
    <w:rsid w:val="00AF4535"/>
    <w:rsid w:val="00AF4628"/>
    <w:rsid w:val="00AF475B"/>
    <w:rsid w:val="00AF492B"/>
    <w:rsid w:val="00AF493D"/>
    <w:rsid w:val="00AF4B8A"/>
    <w:rsid w:val="00AF4C40"/>
    <w:rsid w:val="00AF4ED9"/>
    <w:rsid w:val="00AF4F1B"/>
    <w:rsid w:val="00AF4FCC"/>
    <w:rsid w:val="00AF53DA"/>
    <w:rsid w:val="00AF55DE"/>
    <w:rsid w:val="00AF570A"/>
    <w:rsid w:val="00AF5A19"/>
    <w:rsid w:val="00AF5B5A"/>
    <w:rsid w:val="00AF5B7D"/>
    <w:rsid w:val="00AF5EC6"/>
    <w:rsid w:val="00AF6058"/>
    <w:rsid w:val="00AF6077"/>
    <w:rsid w:val="00AF62E3"/>
    <w:rsid w:val="00AF63AC"/>
    <w:rsid w:val="00AF6555"/>
    <w:rsid w:val="00AF6780"/>
    <w:rsid w:val="00AF68D8"/>
    <w:rsid w:val="00AF68DB"/>
    <w:rsid w:val="00AF6C38"/>
    <w:rsid w:val="00AF6E8A"/>
    <w:rsid w:val="00AF7118"/>
    <w:rsid w:val="00AF7213"/>
    <w:rsid w:val="00AF730E"/>
    <w:rsid w:val="00AF7395"/>
    <w:rsid w:val="00AF7771"/>
    <w:rsid w:val="00AF78F5"/>
    <w:rsid w:val="00AF7D92"/>
    <w:rsid w:val="00AF7DE9"/>
    <w:rsid w:val="00AF7FCB"/>
    <w:rsid w:val="00B0025F"/>
    <w:rsid w:val="00B006B7"/>
    <w:rsid w:val="00B00DF2"/>
    <w:rsid w:val="00B011CC"/>
    <w:rsid w:val="00B013CA"/>
    <w:rsid w:val="00B01B23"/>
    <w:rsid w:val="00B01B9B"/>
    <w:rsid w:val="00B022C9"/>
    <w:rsid w:val="00B02313"/>
    <w:rsid w:val="00B025B1"/>
    <w:rsid w:val="00B0261D"/>
    <w:rsid w:val="00B02653"/>
    <w:rsid w:val="00B02666"/>
    <w:rsid w:val="00B028B9"/>
    <w:rsid w:val="00B029A9"/>
    <w:rsid w:val="00B02DD8"/>
    <w:rsid w:val="00B02E13"/>
    <w:rsid w:val="00B030E9"/>
    <w:rsid w:val="00B031E1"/>
    <w:rsid w:val="00B033FA"/>
    <w:rsid w:val="00B03B43"/>
    <w:rsid w:val="00B04048"/>
    <w:rsid w:val="00B0475D"/>
    <w:rsid w:val="00B04C51"/>
    <w:rsid w:val="00B04D04"/>
    <w:rsid w:val="00B04D83"/>
    <w:rsid w:val="00B04F3D"/>
    <w:rsid w:val="00B05136"/>
    <w:rsid w:val="00B05523"/>
    <w:rsid w:val="00B055DF"/>
    <w:rsid w:val="00B05702"/>
    <w:rsid w:val="00B05C14"/>
    <w:rsid w:val="00B05E22"/>
    <w:rsid w:val="00B06917"/>
    <w:rsid w:val="00B06DD9"/>
    <w:rsid w:val="00B06E69"/>
    <w:rsid w:val="00B06ECD"/>
    <w:rsid w:val="00B0704C"/>
    <w:rsid w:val="00B07060"/>
    <w:rsid w:val="00B071C1"/>
    <w:rsid w:val="00B07705"/>
    <w:rsid w:val="00B07C9F"/>
    <w:rsid w:val="00B07CD6"/>
    <w:rsid w:val="00B07D9F"/>
    <w:rsid w:val="00B07E3A"/>
    <w:rsid w:val="00B07E52"/>
    <w:rsid w:val="00B10010"/>
    <w:rsid w:val="00B1026B"/>
    <w:rsid w:val="00B102DD"/>
    <w:rsid w:val="00B102F2"/>
    <w:rsid w:val="00B10842"/>
    <w:rsid w:val="00B110FD"/>
    <w:rsid w:val="00B1124A"/>
    <w:rsid w:val="00B112FE"/>
    <w:rsid w:val="00B115E4"/>
    <w:rsid w:val="00B11775"/>
    <w:rsid w:val="00B11CB5"/>
    <w:rsid w:val="00B11F48"/>
    <w:rsid w:val="00B12001"/>
    <w:rsid w:val="00B12066"/>
    <w:rsid w:val="00B12451"/>
    <w:rsid w:val="00B1265F"/>
    <w:rsid w:val="00B12B3F"/>
    <w:rsid w:val="00B12F75"/>
    <w:rsid w:val="00B1302D"/>
    <w:rsid w:val="00B130BD"/>
    <w:rsid w:val="00B131AB"/>
    <w:rsid w:val="00B13236"/>
    <w:rsid w:val="00B1330C"/>
    <w:rsid w:val="00B134E6"/>
    <w:rsid w:val="00B1390B"/>
    <w:rsid w:val="00B1410E"/>
    <w:rsid w:val="00B145D2"/>
    <w:rsid w:val="00B147FE"/>
    <w:rsid w:val="00B1513F"/>
    <w:rsid w:val="00B152D5"/>
    <w:rsid w:val="00B152F4"/>
    <w:rsid w:val="00B15748"/>
    <w:rsid w:val="00B15802"/>
    <w:rsid w:val="00B158F4"/>
    <w:rsid w:val="00B159FD"/>
    <w:rsid w:val="00B15ADA"/>
    <w:rsid w:val="00B15B89"/>
    <w:rsid w:val="00B15DD0"/>
    <w:rsid w:val="00B16119"/>
    <w:rsid w:val="00B1657E"/>
    <w:rsid w:val="00B165C7"/>
    <w:rsid w:val="00B16719"/>
    <w:rsid w:val="00B169C9"/>
    <w:rsid w:val="00B16A8D"/>
    <w:rsid w:val="00B16D87"/>
    <w:rsid w:val="00B16E40"/>
    <w:rsid w:val="00B170DC"/>
    <w:rsid w:val="00B171A1"/>
    <w:rsid w:val="00B17239"/>
    <w:rsid w:val="00B173BF"/>
    <w:rsid w:val="00B1746F"/>
    <w:rsid w:val="00B175E8"/>
    <w:rsid w:val="00B17BC2"/>
    <w:rsid w:val="00B17C36"/>
    <w:rsid w:val="00B17F00"/>
    <w:rsid w:val="00B17F09"/>
    <w:rsid w:val="00B17F59"/>
    <w:rsid w:val="00B201F6"/>
    <w:rsid w:val="00B2037E"/>
    <w:rsid w:val="00B20725"/>
    <w:rsid w:val="00B2087E"/>
    <w:rsid w:val="00B209D7"/>
    <w:rsid w:val="00B20ACA"/>
    <w:rsid w:val="00B20B11"/>
    <w:rsid w:val="00B20B94"/>
    <w:rsid w:val="00B20D84"/>
    <w:rsid w:val="00B21477"/>
    <w:rsid w:val="00B21540"/>
    <w:rsid w:val="00B21B99"/>
    <w:rsid w:val="00B21BB0"/>
    <w:rsid w:val="00B21C10"/>
    <w:rsid w:val="00B21CBB"/>
    <w:rsid w:val="00B21D5B"/>
    <w:rsid w:val="00B21E59"/>
    <w:rsid w:val="00B220E3"/>
    <w:rsid w:val="00B2231B"/>
    <w:rsid w:val="00B2291D"/>
    <w:rsid w:val="00B22A6C"/>
    <w:rsid w:val="00B22DD9"/>
    <w:rsid w:val="00B22E88"/>
    <w:rsid w:val="00B22FDC"/>
    <w:rsid w:val="00B233AD"/>
    <w:rsid w:val="00B23A04"/>
    <w:rsid w:val="00B23B0C"/>
    <w:rsid w:val="00B23B59"/>
    <w:rsid w:val="00B23B5E"/>
    <w:rsid w:val="00B23D98"/>
    <w:rsid w:val="00B23E69"/>
    <w:rsid w:val="00B23ECF"/>
    <w:rsid w:val="00B23FB2"/>
    <w:rsid w:val="00B24209"/>
    <w:rsid w:val="00B245D6"/>
    <w:rsid w:val="00B248C2"/>
    <w:rsid w:val="00B248D0"/>
    <w:rsid w:val="00B2491C"/>
    <w:rsid w:val="00B24935"/>
    <w:rsid w:val="00B2494D"/>
    <w:rsid w:val="00B24BCB"/>
    <w:rsid w:val="00B24E88"/>
    <w:rsid w:val="00B250B1"/>
    <w:rsid w:val="00B25283"/>
    <w:rsid w:val="00B254CA"/>
    <w:rsid w:val="00B25842"/>
    <w:rsid w:val="00B25B16"/>
    <w:rsid w:val="00B2628E"/>
    <w:rsid w:val="00B265AC"/>
    <w:rsid w:val="00B266B0"/>
    <w:rsid w:val="00B268E2"/>
    <w:rsid w:val="00B26A2B"/>
    <w:rsid w:val="00B26EF0"/>
    <w:rsid w:val="00B26F2A"/>
    <w:rsid w:val="00B2723E"/>
    <w:rsid w:val="00B27463"/>
    <w:rsid w:val="00B274BA"/>
    <w:rsid w:val="00B274D5"/>
    <w:rsid w:val="00B27716"/>
    <w:rsid w:val="00B2773A"/>
    <w:rsid w:val="00B27921"/>
    <w:rsid w:val="00B2794C"/>
    <w:rsid w:val="00B27E78"/>
    <w:rsid w:val="00B27FCF"/>
    <w:rsid w:val="00B3000E"/>
    <w:rsid w:val="00B3055E"/>
    <w:rsid w:val="00B305F3"/>
    <w:rsid w:val="00B3076D"/>
    <w:rsid w:val="00B3091A"/>
    <w:rsid w:val="00B30C2F"/>
    <w:rsid w:val="00B30DBD"/>
    <w:rsid w:val="00B30F56"/>
    <w:rsid w:val="00B31000"/>
    <w:rsid w:val="00B3112A"/>
    <w:rsid w:val="00B3135F"/>
    <w:rsid w:val="00B3179C"/>
    <w:rsid w:val="00B3179E"/>
    <w:rsid w:val="00B3192D"/>
    <w:rsid w:val="00B31A8B"/>
    <w:rsid w:val="00B31E4B"/>
    <w:rsid w:val="00B31F1B"/>
    <w:rsid w:val="00B321D8"/>
    <w:rsid w:val="00B3236B"/>
    <w:rsid w:val="00B324FE"/>
    <w:rsid w:val="00B3264D"/>
    <w:rsid w:val="00B326A8"/>
    <w:rsid w:val="00B3282B"/>
    <w:rsid w:val="00B3291A"/>
    <w:rsid w:val="00B329EB"/>
    <w:rsid w:val="00B32B4E"/>
    <w:rsid w:val="00B32CB1"/>
    <w:rsid w:val="00B32FCD"/>
    <w:rsid w:val="00B33233"/>
    <w:rsid w:val="00B334B0"/>
    <w:rsid w:val="00B33508"/>
    <w:rsid w:val="00B3377E"/>
    <w:rsid w:val="00B33FC4"/>
    <w:rsid w:val="00B3436A"/>
    <w:rsid w:val="00B34511"/>
    <w:rsid w:val="00B346C4"/>
    <w:rsid w:val="00B34E63"/>
    <w:rsid w:val="00B34EEA"/>
    <w:rsid w:val="00B35261"/>
    <w:rsid w:val="00B35396"/>
    <w:rsid w:val="00B35428"/>
    <w:rsid w:val="00B354E3"/>
    <w:rsid w:val="00B355F4"/>
    <w:rsid w:val="00B3580B"/>
    <w:rsid w:val="00B35C32"/>
    <w:rsid w:val="00B35D12"/>
    <w:rsid w:val="00B35DA4"/>
    <w:rsid w:val="00B35DFB"/>
    <w:rsid w:val="00B35E0C"/>
    <w:rsid w:val="00B3603D"/>
    <w:rsid w:val="00B36643"/>
    <w:rsid w:val="00B36DA8"/>
    <w:rsid w:val="00B370B6"/>
    <w:rsid w:val="00B37571"/>
    <w:rsid w:val="00B375F4"/>
    <w:rsid w:val="00B400A0"/>
    <w:rsid w:val="00B40126"/>
    <w:rsid w:val="00B40306"/>
    <w:rsid w:val="00B40421"/>
    <w:rsid w:val="00B406BA"/>
    <w:rsid w:val="00B408B0"/>
    <w:rsid w:val="00B40A96"/>
    <w:rsid w:val="00B40AED"/>
    <w:rsid w:val="00B40CE9"/>
    <w:rsid w:val="00B40CF9"/>
    <w:rsid w:val="00B40D2A"/>
    <w:rsid w:val="00B40DA8"/>
    <w:rsid w:val="00B411D2"/>
    <w:rsid w:val="00B411FE"/>
    <w:rsid w:val="00B41311"/>
    <w:rsid w:val="00B413A4"/>
    <w:rsid w:val="00B413D8"/>
    <w:rsid w:val="00B41505"/>
    <w:rsid w:val="00B41524"/>
    <w:rsid w:val="00B41555"/>
    <w:rsid w:val="00B4184B"/>
    <w:rsid w:val="00B4196A"/>
    <w:rsid w:val="00B42026"/>
    <w:rsid w:val="00B422A7"/>
    <w:rsid w:val="00B424ED"/>
    <w:rsid w:val="00B4279A"/>
    <w:rsid w:val="00B429A1"/>
    <w:rsid w:val="00B42A32"/>
    <w:rsid w:val="00B42D49"/>
    <w:rsid w:val="00B42FA6"/>
    <w:rsid w:val="00B43165"/>
    <w:rsid w:val="00B4374E"/>
    <w:rsid w:val="00B43863"/>
    <w:rsid w:val="00B4399E"/>
    <w:rsid w:val="00B43A16"/>
    <w:rsid w:val="00B43C95"/>
    <w:rsid w:val="00B43D00"/>
    <w:rsid w:val="00B43E55"/>
    <w:rsid w:val="00B43ED3"/>
    <w:rsid w:val="00B43F68"/>
    <w:rsid w:val="00B43F77"/>
    <w:rsid w:val="00B43FC4"/>
    <w:rsid w:val="00B44106"/>
    <w:rsid w:val="00B44208"/>
    <w:rsid w:val="00B4420C"/>
    <w:rsid w:val="00B44268"/>
    <w:rsid w:val="00B442AE"/>
    <w:rsid w:val="00B44301"/>
    <w:rsid w:val="00B446AF"/>
    <w:rsid w:val="00B44831"/>
    <w:rsid w:val="00B4485A"/>
    <w:rsid w:val="00B44AE2"/>
    <w:rsid w:val="00B44B41"/>
    <w:rsid w:val="00B44D0B"/>
    <w:rsid w:val="00B44FAB"/>
    <w:rsid w:val="00B452C3"/>
    <w:rsid w:val="00B454BF"/>
    <w:rsid w:val="00B45765"/>
    <w:rsid w:val="00B457B1"/>
    <w:rsid w:val="00B45CE1"/>
    <w:rsid w:val="00B46070"/>
    <w:rsid w:val="00B4612E"/>
    <w:rsid w:val="00B46419"/>
    <w:rsid w:val="00B465D3"/>
    <w:rsid w:val="00B46709"/>
    <w:rsid w:val="00B46A75"/>
    <w:rsid w:val="00B46D4D"/>
    <w:rsid w:val="00B4701F"/>
    <w:rsid w:val="00B4706B"/>
    <w:rsid w:val="00B470A7"/>
    <w:rsid w:val="00B47131"/>
    <w:rsid w:val="00B47302"/>
    <w:rsid w:val="00B474BD"/>
    <w:rsid w:val="00B47D6F"/>
    <w:rsid w:val="00B47EEF"/>
    <w:rsid w:val="00B500CD"/>
    <w:rsid w:val="00B50237"/>
    <w:rsid w:val="00B50456"/>
    <w:rsid w:val="00B504EE"/>
    <w:rsid w:val="00B5062F"/>
    <w:rsid w:val="00B50820"/>
    <w:rsid w:val="00B509E1"/>
    <w:rsid w:val="00B50F32"/>
    <w:rsid w:val="00B50F78"/>
    <w:rsid w:val="00B51002"/>
    <w:rsid w:val="00B5109D"/>
    <w:rsid w:val="00B514B4"/>
    <w:rsid w:val="00B51690"/>
    <w:rsid w:val="00B51A9B"/>
    <w:rsid w:val="00B51ADA"/>
    <w:rsid w:val="00B51E19"/>
    <w:rsid w:val="00B51E2F"/>
    <w:rsid w:val="00B51E85"/>
    <w:rsid w:val="00B51FB1"/>
    <w:rsid w:val="00B52289"/>
    <w:rsid w:val="00B5239C"/>
    <w:rsid w:val="00B528D7"/>
    <w:rsid w:val="00B52B42"/>
    <w:rsid w:val="00B52CD0"/>
    <w:rsid w:val="00B52E22"/>
    <w:rsid w:val="00B52F99"/>
    <w:rsid w:val="00B531D0"/>
    <w:rsid w:val="00B53259"/>
    <w:rsid w:val="00B534E1"/>
    <w:rsid w:val="00B537EF"/>
    <w:rsid w:val="00B53893"/>
    <w:rsid w:val="00B54074"/>
    <w:rsid w:val="00B54206"/>
    <w:rsid w:val="00B54227"/>
    <w:rsid w:val="00B54461"/>
    <w:rsid w:val="00B54866"/>
    <w:rsid w:val="00B548C2"/>
    <w:rsid w:val="00B548D9"/>
    <w:rsid w:val="00B54B6A"/>
    <w:rsid w:val="00B54D8D"/>
    <w:rsid w:val="00B54F97"/>
    <w:rsid w:val="00B55173"/>
    <w:rsid w:val="00B55428"/>
    <w:rsid w:val="00B5590C"/>
    <w:rsid w:val="00B55917"/>
    <w:rsid w:val="00B55ACA"/>
    <w:rsid w:val="00B55ACC"/>
    <w:rsid w:val="00B56299"/>
    <w:rsid w:val="00B569DF"/>
    <w:rsid w:val="00B56C2C"/>
    <w:rsid w:val="00B56F0A"/>
    <w:rsid w:val="00B570BF"/>
    <w:rsid w:val="00B57715"/>
    <w:rsid w:val="00B578C8"/>
    <w:rsid w:val="00B57C31"/>
    <w:rsid w:val="00B57D8D"/>
    <w:rsid w:val="00B57FB5"/>
    <w:rsid w:val="00B6015D"/>
    <w:rsid w:val="00B6016D"/>
    <w:rsid w:val="00B6043F"/>
    <w:rsid w:val="00B60471"/>
    <w:rsid w:val="00B6066A"/>
    <w:rsid w:val="00B608FC"/>
    <w:rsid w:val="00B60B8F"/>
    <w:rsid w:val="00B60BD9"/>
    <w:rsid w:val="00B60C26"/>
    <w:rsid w:val="00B60C9E"/>
    <w:rsid w:val="00B60D0C"/>
    <w:rsid w:val="00B60D5E"/>
    <w:rsid w:val="00B6102E"/>
    <w:rsid w:val="00B610E3"/>
    <w:rsid w:val="00B61129"/>
    <w:rsid w:val="00B614DD"/>
    <w:rsid w:val="00B618AA"/>
    <w:rsid w:val="00B6190A"/>
    <w:rsid w:val="00B61B46"/>
    <w:rsid w:val="00B61C5B"/>
    <w:rsid w:val="00B61D6B"/>
    <w:rsid w:val="00B620B3"/>
    <w:rsid w:val="00B622BE"/>
    <w:rsid w:val="00B625CC"/>
    <w:rsid w:val="00B6270C"/>
    <w:rsid w:val="00B6274D"/>
    <w:rsid w:val="00B6278C"/>
    <w:rsid w:val="00B627F5"/>
    <w:rsid w:val="00B62B34"/>
    <w:rsid w:val="00B631C5"/>
    <w:rsid w:val="00B63295"/>
    <w:rsid w:val="00B6332A"/>
    <w:rsid w:val="00B63337"/>
    <w:rsid w:val="00B634CC"/>
    <w:rsid w:val="00B6369F"/>
    <w:rsid w:val="00B637F2"/>
    <w:rsid w:val="00B63975"/>
    <w:rsid w:val="00B639D7"/>
    <w:rsid w:val="00B63FA6"/>
    <w:rsid w:val="00B640AE"/>
    <w:rsid w:val="00B64167"/>
    <w:rsid w:val="00B64AA7"/>
    <w:rsid w:val="00B64E45"/>
    <w:rsid w:val="00B65452"/>
    <w:rsid w:val="00B6584E"/>
    <w:rsid w:val="00B658AE"/>
    <w:rsid w:val="00B65A15"/>
    <w:rsid w:val="00B65C58"/>
    <w:rsid w:val="00B66212"/>
    <w:rsid w:val="00B66489"/>
    <w:rsid w:val="00B66550"/>
    <w:rsid w:val="00B66578"/>
    <w:rsid w:val="00B66594"/>
    <w:rsid w:val="00B66598"/>
    <w:rsid w:val="00B66664"/>
    <w:rsid w:val="00B666CA"/>
    <w:rsid w:val="00B6679B"/>
    <w:rsid w:val="00B66A07"/>
    <w:rsid w:val="00B66BAD"/>
    <w:rsid w:val="00B6722A"/>
    <w:rsid w:val="00B67331"/>
    <w:rsid w:val="00B67546"/>
    <w:rsid w:val="00B67805"/>
    <w:rsid w:val="00B678FA"/>
    <w:rsid w:val="00B67BFC"/>
    <w:rsid w:val="00B67C51"/>
    <w:rsid w:val="00B701BD"/>
    <w:rsid w:val="00B701FE"/>
    <w:rsid w:val="00B702DB"/>
    <w:rsid w:val="00B703E9"/>
    <w:rsid w:val="00B711EA"/>
    <w:rsid w:val="00B7140A"/>
    <w:rsid w:val="00B71417"/>
    <w:rsid w:val="00B716DA"/>
    <w:rsid w:val="00B71911"/>
    <w:rsid w:val="00B71B4D"/>
    <w:rsid w:val="00B71CB8"/>
    <w:rsid w:val="00B720D4"/>
    <w:rsid w:val="00B72124"/>
    <w:rsid w:val="00B721CD"/>
    <w:rsid w:val="00B7267A"/>
    <w:rsid w:val="00B726FF"/>
    <w:rsid w:val="00B72721"/>
    <w:rsid w:val="00B7272A"/>
    <w:rsid w:val="00B72772"/>
    <w:rsid w:val="00B729DE"/>
    <w:rsid w:val="00B72A5B"/>
    <w:rsid w:val="00B72AA4"/>
    <w:rsid w:val="00B72B42"/>
    <w:rsid w:val="00B72E34"/>
    <w:rsid w:val="00B732FF"/>
    <w:rsid w:val="00B7349A"/>
    <w:rsid w:val="00B73868"/>
    <w:rsid w:val="00B738F3"/>
    <w:rsid w:val="00B73F89"/>
    <w:rsid w:val="00B7499E"/>
    <w:rsid w:val="00B74A28"/>
    <w:rsid w:val="00B74D23"/>
    <w:rsid w:val="00B74EEB"/>
    <w:rsid w:val="00B75160"/>
    <w:rsid w:val="00B75345"/>
    <w:rsid w:val="00B75358"/>
    <w:rsid w:val="00B75454"/>
    <w:rsid w:val="00B7547A"/>
    <w:rsid w:val="00B75B2A"/>
    <w:rsid w:val="00B75C36"/>
    <w:rsid w:val="00B7610C"/>
    <w:rsid w:val="00B761A7"/>
    <w:rsid w:val="00B763EC"/>
    <w:rsid w:val="00B7643C"/>
    <w:rsid w:val="00B7695D"/>
    <w:rsid w:val="00B769EB"/>
    <w:rsid w:val="00B76BCD"/>
    <w:rsid w:val="00B76DCE"/>
    <w:rsid w:val="00B76EE9"/>
    <w:rsid w:val="00B76F2B"/>
    <w:rsid w:val="00B77014"/>
    <w:rsid w:val="00B770AD"/>
    <w:rsid w:val="00B77231"/>
    <w:rsid w:val="00B77342"/>
    <w:rsid w:val="00B774F8"/>
    <w:rsid w:val="00B776CD"/>
    <w:rsid w:val="00B77880"/>
    <w:rsid w:val="00B77B84"/>
    <w:rsid w:val="00B77BC9"/>
    <w:rsid w:val="00B8006A"/>
    <w:rsid w:val="00B803C7"/>
    <w:rsid w:val="00B80AB2"/>
    <w:rsid w:val="00B80D90"/>
    <w:rsid w:val="00B80E75"/>
    <w:rsid w:val="00B80F7A"/>
    <w:rsid w:val="00B8134F"/>
    <w:rsid w:val="00B816B7"/>
    <w:rsid w:val="00B81AD0"/>
    <w:rsid w:val="00B81AD6"/>
    <w:rsid w:val="00B81CB9"/>
    <w:rsid w:val="00B81F5A"/>
    <w:rsid w:val="00B8245C"/>
    <w:rsid w:val="00B82613"/>
    <w:rsid w:val="00B828B5"/>
    <w:rsid w:val="00B82947"/>
    <w:rsid w:val="00B82970"/>
    <w:rsid w:val="00B82C3D"/>
    <w:rsid w:val="00B82EBC"/>
    <w:rsid w:val="00B82ED8"/>
    <w:rsid w:val="00B83642"/>
    <w:rsid w:val="00B8379A"/>
    <w:rsid w:val="00B8394F"/>
    <w:rsid w:val="00B83A24"/>
    <w:rsid w:val="00B83B46"/>
    <w:rsid w:val="00B83BC1"/>
    <w:rsid w:val="00B83E1B"/>
    <w:rsid w:val="00B8404B"/>
    <w:rsid w:val="00B84064"/>
    <w:rsid w:val="00B840DD"/>
    <w:rsid w:val="00B844A2"/>
    <w:rsid w:val="00B84588"/>
    <w:rsid w:val="00B845D0"/>
    <w:rsid w:val="00B84770"/>
    <w:rsid w:val="00B84A80"/>
    <w:rsid w:val="00B84AC1"/>
    <w:rsid w:val="00B84B6D"/>
    <w:rsid w:val="00B84BD6"/>
    <w:rsid w:val="00B84E9C"/>
    <w:rsid w:val="00B85054"/>
    <w:rsid w:val="00B853AF"/>
    <w:rsid w:val="00B85439"/>
    <w:rsid w:val="00B854B0"/>
    <w:rsid w:val="00B85517"/>
    <w:rsid w:val="00B85522"/>
    <w:rsid w:val="00B8557D"/>
    <w:rsid w:val="00B855A3"/>
    <w:rsid w:val="00B85C07"/>
    <w:rsid w:val="00B85FD2"/>
    <w:rsid w:val="00B8601E"/>
    <w:rsid w:val="00B864A4"/>
    <w:rsid w:val="00B86599"/>
    <w:rsid w:val="00B866DE"/>
    <w:rsid w:val="00B868B8"/>
    <w:rsid w:val="00B86E98"/>
    <w:rsid w:val="00B86EF5"/>
    <w:rsid w:val="00B87346"/>
    <w:rsid w:val="00B87801"/>
    <w:rsid w:val="00B8786D"/>
    <w:rsid w:val="00B878E2"/>
    <w:rsid w:val="00B879A5"/>
    <w:rsid w:val="00B879D0"/>
    <w:rsid w:val="00B87C8B"/>
    <w:rsid w:val="00B87F6F"/>
    <w:rsid w:val="00B87FA1"/>
    <w:rsid w:val="00B90217"/>
    <w:rsid w:val="00B90708"/>
    <w:rsid w:val="00B90AAC"/>
    <w:rsid w:val="00B90E2A"/>
    <w:rsid w:val="00B90ED9"/>
    <w:rsid w:val="00B90F2A"/>
    <w:rsid w:val="00B910C5"/>
    <w:rsid w:val="00B91126"/>
    <w:rsid w:val="00B911E6"/>
    <w:rsid w:val="00B91687"/>
    <w:rsid w:val="00B9198D"/>
    <w:rsid w:val="00B91D03"/>
    <w:rsid w:val="00B91F54"/>
    <w:rsid w:val="00B91FBA"/>
    <w:rsid w:val="00B926C6"/>
    <w:rsid w:val="00B928D2"/>
    <w:rsid w:val="00B929B4"/>
    <w:rsid w:val="00B92C23"/>
    <w:rsid w:val="00B92D25"/>
    <w:rsid w:val="00B93008"/>
    <w:rsid w:val="00B93191"/>
    <w:rsid w:val="00B94026"/>
    <w:rsid w:val="00B9406D"/>
    <w:rsid w:val="00B94344"/>
    <w:rsid w:val="00B94389"/>
    <w:rsid w:val="00B94501"/>
    <w:rsid w:val="00B946A3"/>
    <w:rsid w:val="00B94707"/>
    <w:rsid w:val="00B94820"/>
    <w:rsid w:val="00B94862"/>
    <w:rsid w:val="00B948F6"/>
    <w:rsid w:val="00B94B83"/>
    <w:rsid w:val="00B94BA7"/>
    <w:rsid w:val="00B94E0E"/>
    <w:rsid w:val="00B94EB5"/>
    <w:rsid w:val="00B953AB"/>
    <w:rsid w:val="00B95733"/>
    <w:rsid w:val="00B95838"/>
    <w:rsid w:val="00B95E41"/>
    <w:rsid w:val="00B962E6"/>
    <w:rsid w:val="00B963AD"/>
    <w:rsid w:val="00B96413"/>
    <w:rsid w:val="00B9658C"/>
    <w:rsid w:val="00B9679B"/>
    <w:rsid w:val="00B9751D"/>
    <w:rsid w:val="00B976B9"/>
    <w:rsid w:val="00B97BC5"/>
    <w:rsid w:val="00B97CA3"/>
    <w:rsid w:val="00BA0043"/>
    <w:rsid w:val="00BA00F0"/>
    <w:rsid w:val="00BA023F"/>
    <w:rsid w:val="00BA080C"/>
    <w:rsid w:val="00BA0972"/>
    <w:rsid w:val="00BA097E"/>
    <w:rsid w:val="00BA0A2A"/>
    <w:rsid w:val="00BA0D76"/>
    <w:rsid w:val="00BA1090"/>
    <w:rsid w:val="00BA1104"/>
    <w:rsid w:val="00BA1292"/>
    <w:rsid w:val="00BA1296"/>
    <w:rsid w:val="00BA12C5"/>
    <w:rsid w:val="00BA1564"/>
    <w:rsid w:val="00BA174D"/>
    <w:rsid w:val="00BA17E8"/>
    <w:rsid w:val="00BA1872"/>
    <w:rsid w:val="00BA1894"/>
    <w:rsid w:val="00BA1913"/>
    <w:rsid w:val="00BA1BD2"/>
    <w:rsid w:val="00BA1C41"/>
    <w:rsid w:val="00BA1D9C"/>
    <w:rsid w:val="00BA1E54"/>
    <w:rsid w:val="00BA2377"/>
    <w:rsid w:val="00BA242B"/>
    <w:rsid w:val="00BA2AD8"/>
    <w:rsid w:val="00BA2B86"/>
    <w:rsid w:val="00BA2BC9"/>
    <w:rsid w:val="00BA2C14"/>
    <w:rsid w:val="00BA35CD"/>
    <w:rsid w:val="00BA3725"/>
    <w:rsid w:val="00BA3BE6"/>
    <w:rsid w:val="00BA3C73"/>
    <w:rsid w:val="00BA41F1"/>
    <w:rsid w:val="00BA4288"/>
    <w:rsid w:val="00BA431A"/>
    <w:rsid w:val="00BA4544"/>
    <w:rsid w:val="00BA4641"/>
    <w:rsid w:val="00BA48CD"/>
    <w:rsid w:val="00BA48FE"/>
    <w:rsid w:val="00BA4922"/>
    <w:rsid w:val="00BA4A54"/>
    <w:rsid w:val="00BA4BFD"/>
    <w:rsid w:val="00BA50A7"/>
    <w:rsid w:val="00BA52DB"/>
    <w:rsid w:val="00BA5301"/>
    <w:rsid w:val="00BA5310"/>
    <w:rsid w:val="00BA5DF5"/>
    <w:rsid w:val="00BA6180"/>
    <w:rsid w:val="00BA622E"/>
    <w:rsid w:val="00BA62F4"/>
    <w:rsid w:val="00BA640A"/>
    <w:rsid w:val="00BA64A0"/>
    <w:rsid w:val="00BA6986"/>
    <w:rsid w:val="00BA6D4E"/>
    <w:rsid w:val="00BA6F53"/>
    <w:rsid w:val="00BA7205"/>
    <w:rsid w:val="00BA75E0"/>
    <w:rsid w:val="00BA7601"/>
    <w:rsid w:val="00BA76A9"/>
    <w:rsid w:val="00BA7728"/>
    <w:rsid w:val="00BA7729"/>
    <w:rsid w:val="00BA77C5"/>
    <w:rsid w:val="00BA77FC"/>
    <w:rsid w:val="00BA790F"/>
    <w:rsid w:val="00BA79DC"/>
    <w:rsid w:val="00BA7A00"/>
    <w:rsid w:val="00BA7C20"/>
    <w:rsid w:val="00BB01D0"/>
    <w:rsid w:val="00BB033B"/>
    <w:rsid w:val="00BB0595"/>
    <w:rsid w:val="00BB082A"/>
    <w:rsid w:val="00BB0999"/>
    <w:rsid w:val="00BB0C08"/>
    <w:rsid w:val="00BB0CB7"/>
    <w:rsid w:val="00BB0F6A"/>
    <w:rsid w:val="00BB1005"/>
    <w:rsid w:val="00BB100A"/>
    <w:rsid w:val="00BB10FC"/>
    <w:rsid w:val="00BB117E"/>
    <w:rsid w:val="00BB11F9"/>
    <w:rsid w:val="00BB136D"/>
    <w:rsid w:val="00BB186C"/>
    <w:rsid w:val="00BB1898"/>
    <w:rsid w:val="00BB1D64"/>
    <w:rsid w:val="00BB1EC3"/>
    <w:rsid w:val="00BB1ECB"/>
    <w:rsid w:val="00BB2249"/>
    <w:rsid w:val="00BB2A06"/>
    <w:rsid w:val="00BB2B13"/>
    <w:rsid w:val="00BB2E6A"/>
    <w:rsid w:val="00BB2F36"/>
    <w:rsid w:val="00BB3456"/>
    <w:rsid w:val="00BB34B6"/>
    <w:rsid w:val="00BB35D0"/>
    <w:rsid w:val="00BB3E2B"/>
    <w:rsid w:val="00BB429F"/>
    <w:rsid w:val="00BB47FA"/>
    <w:rsid w:val="00BB4972"/>
    <w:rsid w:val="00BB4C02"/>
    <w:rsid w:val="00BB4C8B"/>
    <w:rsid w:val="00BB52E4"/>
    <w:rsid w:val="00BB5A64"/>
    <w:rsid w:val="00BB5BA2"/>
    <w:rsid w:val="00BB5D1C"/>
    <w:rsid w:val="00BB5D39"/>
    <w:rsid w:val="00BB6552"/>
    <w:rsid w:val="00BB65E0"/>
    <w:rsid w:val="00BB66ED"/>
    <w:rsid w:val="00BB6975"/>
    <w:rsid w:val="00BB69D6"/>
    <w:rsid w:val="00BB6B9B"/>
    <w:rsid w:val="00BB727D"/>
    <w:rsid w:val="00BB729C"/>
    <w:rsid w:val="00BB754F"/>
    <w:rsid w:val="00BB75A1"/>
    <w:rsid w:val="00BB7A66"/>
    <w:rsid w:val="00BB7B7E"/>
    <w:rsid w:val="00BB7C77"/>
    <w:rsid w:val="00BB7E23"/>
    <w:rsid w:val="00BC0058"/>
    <w:rsid w:val="00BC04D7"/>
    <w:rsid w:val="00BC05BA"/>
    <w:rsid w:val="00BC0773"/>
    <w:rsid w:val="00BC07D4"/>
    <w:rsid w:val="00BC0868"/>
    <w:rsid w:val="00BC0A5D"/>
    <w:rsid w:val="00BC0B5B"/>
    <w:rsid w:val="00BC0BE3"/>
    <w:rsid w:val="00BC0C54"/>
    <w:rsid w:val="00BC0D2A"/>
    <w:rsid w:val="00BC0D83"/>
    <w:rsid w:val="00BC1019"/>
    <w:rsid w:val="00BC1390"/>
    <w:rsid w:val="00BC14F5"/>
    <w:rsid w:val="00BC1868"/>
    <w:rsid w:val="00BC1942"/>
    <w:rsid w:val="00BC198B"/>
    <w:rsid w:val="00BC199E"/>
    <w:rsid w:val="00BC19B5"/>
    <w:rsid w:val="00BC1AD9"/>
    <w:rsid w:val="00BC29F6"/>
    <w:rsid w:val="00BC2AD7"/>
    <w:rsid w:val="00BC2CEB"/>
    <w:rsid w:val="00BC2DE9"/>
    <w:rsid w:val="00BC2E96"/>
    <w:rsid w:val="00BC2ED0"/>
    <w:rsid w:val="00BC3257"/>
    <w:rsid w:val="00BC32E7"/>
    <w:rsid w:val="00BC3BEE"/>
    <w:rsid w:val="00BC4134"/>
    <w:rsid w:val="00BC4213"/>
    <w:rsid w:val="00BC4642"/>
    <w:rsid w:val="00BC46F2"/>
    <w:rsid w:val="00BC4962"/>
    <w:rsid w:val="00BC4B18"/>
    <w:rsid w:val="00BC4BBF"/>
    <w:rsid w:val="00BC4C0B"/>
    <w:rsid w:val="00BC4F81"/>
    <w:rsid w:val="00BC52A6"/>
    <w:rsid w:val="00BC5321"/>
    <w:rsid w:val="00BC5634"/>
    <w:rsid w:val="00BC5670"/>
    <w:rsid w:val="00BC58B9"/>
    <w:rsid w:val="00BC58FD"/>
    <w:rsid w:val="00BC6419"/>
    <w:rsid w:val="00BC660F"/>
    <w:rsid w:val="00BC67EB"/>
    <w:rsid w:val="00BC69C2"/>
    <w:rsid w:val="00BC6DD4"/>
    <w:rsid w:val="00BC6EA4"/>
    <w:rsid w:val="00BC7011"/>
    <w:rsid w:val="00BC71B9"/>
    <w:rsid w:val="00BC74B5"/>
    <w:rsid w:val="00BC75A6"/>
    <w:rsid w:val="00BC7775"/>
    <w:rsid w:val="00BC7998"/>
    <w:rsid w:val="00BC7AC9"/>
    <w:rsid w:val="00BC7B88"/>
    <w:rsid w:val="00BC7BEF"/>
    <w:rsid w:val="00BD001A"/>
    <w:rsid w:val="00BD0AB5"/>
    <w:rsid w:val="00BD0BB2"/>
    <w:rsid w:val="00BD1123"/>
    <w:rsid w:val="00BD146E"/>
    <w:rsid w:val="00BD1999"/>
    <w:rsid w:val="00BD1B19"/>
    <w:rsid w:val="00BD1B1B"/>
    <w:rsid w:val="00BD1B29"/>
    <w:rsid w:val="00BD1F83"/>
    <w:rsid w:val="00BD1FB6"/>
    <w:rsid w:val="00BD1FE9"/>
    <w:rsid w:val="00BD200D"/>
    <w:rsid w:val="00BD2356"/>
    <w:rsid w:val="00BD29BA"/>
    <w:rsid w:val="00BD2A37"/>
    <w:rsid w:val="00BD2CB3"/>
    <w:rsid w:val="00BD2D13"/>
    <w:rsid w:val="00BD2EE8"/>
    <w:rsid w:val="00BD2F13"/>
    <w:rsid w:val="00BD3056"/>
    <w:rsid w:val="00BD3200"/>
    <w:rsid w:val="00BD3265"/>
    <w:rsid w:val="00BD36D2"/>
    <w:rsid w:val="00BD3846"/>
    <w:rsid w:val="00BD3E68"/>
    <w:rsid w:val="00BD3ED7"/>
    <w:rsid w:val="00BD3FA9"/>
    <w:rsid w:val="00BD4369"/>
    <w:rsid w:val="00BD46AD"/>
    <w:rsid w:val="00BD4AA7"/>
    <w:rsid w:val="00BD4E05"/>
    <w:rsid w:val="00BD5842"/>
    <w:rsid w:val="00BD598A"/>
    <w:rsid w:val="00BD5C6B"/>
    <w:rsid w:val="00BD5C7A"/>
    <w:rsid w:val="00BD60B9"/>
    <w:rsid w:val="00BD61BA"/>
    <w:rsid w:val="00BD62E4"/>
    <w:rsid w:val="00BD648D"/>
    <w:rsid w:val="00BD67A8"/>
    <w:rsid w:val="00BD6AB6"/>
    <w:rsid w:val="00BD6BA6"/>
    <w:rsid w:val="00BD6CA8"/>
    <w:rsid w:val="00BD6D98"/>
    <w:rsid w:val="00BD70E0"/>
    <w:rsid w:val="00BD723F"/>
    <w:rsid w:val="00BD7478"/>
    <w:rsid w:val="00BD74C1"/>
    <w:rsid w:val="00BD75B4"/>
    <w:rsid w:val="00BD776E"/>
    <w:rsid w:val="00BD78EF"/>
    <w:rsid w:val="00BD7A93"/>
    <w:rsid w:val="00BD7CA0"/>
    <w:rsid w:val="00BD7D14"/>
    <w:rsid w:val="00BD7E94"/>
    <w:rsid w:val="00BD7EE0"/>
    <w:rsid w:val="00BE02B4"/>
    <w:rsid w:val="00BE02BD"/>
    <w:rsid w:val="00BE0324"/>
    <w:rsid w:val="00BE037E"/>
    <w:rsid w:val="00BE053D"/>
    <w:rsid w:val="00BE0CD6"/>
    <w:rsid w:val="00BE117C"/>
    <w:rsid w:val="00BE1548"/>
    <w:rsid w:val="00BE1727"/>
    <w:rsid w:val="00BE1854"/>
    <w:rsid w:val="00BE18C2"/>
    <w:rsid w:val="00BE1ABC"/>
    <w:rsid w:val="00BE1B88"/>
    <w:rsid w:val="00BE1C4E"/>
    <w:rsid w:val="00BE225C"/>
    <w:rsid w:val="00BE264C"/>
    <w:rsid w:val="00BE27BB"/>
    <w:rsid w:val="00BE28C1"/>
    <w:rsid w:val="00BE2999"/>
    <w:rsid w:val="00BE2EAC"/>
    <w:rsid w:val="00BE2F1D"/>
    <w:rsid w:val="00BE2F3A"/>
    <w:rsid w:val="00BE2FEE"/>
    <w:rsid w:val="00BE3409"/>
    <w:rsid w:val="00BE3456"/>
    <w:rsid w:val="00BE3492"/>
    <w:rsid w:val="00BE36BD"/>
    <w:rsid w:val="00BE3945"/>
    <w:rsid w:val="00BE3B62"/>
    <w:rsid w:val="00BE3D21"/>
    <w:rsid w:val="00BE3F24"/>
    <w:rsid w:val="00BE4443"/>
    <w:rsid w:val="00BE4727"/>
    <w:rsid w:val="00BE486E"/>
    <w:rsid w:val="00BE4DC9"/>
    <w:rsid w:val="00BE4EC9"/>
    <w:rsid w:val="00BE4F92"/>
    <w:rsid w:val="00BE4FC1"/>
    <w:rsid w:val="00BE50FA"/>
    <w:rsid w:val="00BE56DE"/>
    <w:rsid w:val="00BE631E"/>
    <w:rsid w:val="00BE63C4"/>
    <w:rsid w:val="00BE6B10"/>
    <w:rsid w:val="00BE6B61"/>
    <w:rsid w:val="00BE6BEC"/>
    <w:rsid w:val="00BE6ECB"/>
    <w:rsid w:val="00BE7203"/>
    <w:rsid w:val="00BE744F"/>
    <w:rsid w:val="00BE7649"/>
    <w:rsid w:val="00BE77C5"/>
    <w:rsid w:val="00BE786D"/>
    <w:rsid w:val="00BE7D51"/>
    <w:rsid w:val="00BE7D74"/>
    <w:rsid w:val="00BF02BB"/>
    <w:rsid w:val="00BF054C"/>
    <w:rsid w:val="00BF091F"/>
    <w:rsid w:val="00BF09DE"/>
    <w:rsid w:val="00BF0AEB"/>
    <w:rsid w:val="00BF0B8F"/>
    <w:rsid w:val="00BF0CCF"/>
    <w:rsid w:val="00BF0F3F"/>
    <w:rsid w:val="00BF0FC5"/>
    <w:rsid w:val="00BF10A9"/>
    <w:rsid w:val="00BF10BC"/>
    <w:rsid w:val="00BF10F2"/>
    <w:rsid w:val="00BF1562"/>
    <w:rsid w:val="00BF1C16"/>
    <w:rsid w:val="00BF1EC2"/>
    <w:rsid w:val="00BF20BA"/>
    <w:rsid w:val="00BF21AC"/>
    <w:rsid w:val="00BF22BE"/>
    <w:rsid w:val="00BF2416"/>
    <w:rsid w:val="00BF246C"/>
    <w:rsid w:val="00BF264B"/>
    <w:rsid w:val="00BF2A2D"/>
    <w:rsid w:val="00BF2B31"/>
    <w:rsid w:val="00BF2B37"/>
    <w:rsid w:val="00BF2E53"/>
    <w:rsid w:val="00BF2F67"/>
    <w:rsid w:val="00BF352A"/>
    <w:rsid w:val="00BF3669"/>
    <w:rsid w:val="00BF36BE"/>
    <w:rsid w:val="00BF3703"/>
    <w:rsid w:val="00BF3A20"/>
    <w:rsid w:val="00BF3B27"/>
    <w:rsid w:val="00BF3C0D"/>
    <w:rsid w:val="00BF3FBC"/>
    <w:rsid w:val="00BF445F"/>
    <w:rsid w:val="00BF4695"/>
    <w:rsid w:val="00BF47FF"/>
    <w:rsid w:val="00BF4891"/>
    <w:rsid w:val="00BF4B9B"/>
    <w:rsid w:val="00BF4BC7"/>
    <w:rsid w:val="00BF4CF9"/>
    <w:rsid w:val="00BF4D35"/>
    <w:rsid w:val="00BF4D5B"/>
    <w:rsid w:val="00BF5049"/>
    <w:rsid w:val="00BF5080"/>
    <w:rsid w:val="00BF55D3"/>
    <w:rsid w:val="00BF55E1"/>
    <w:rsid w:val="00BF58E8"/>
    <w:rsid w:val="00BF5BC3"/>
    <w:rsid w:val="00BF5C61"/>
    <w:rsid w:val="00BF5D53"/>
    <w:rsid w:val="00BF5DB7"/>
    <w:rsid w:val="00BF6252"/>
    <w:rsid w:val="00BF6255"/>
    <w:rsid w:val="00BF62A8"/>
    <w:rsid w:val="00BF632C"/>
    <w:rsid w:val="00BF6F6B"/>
    <w:rsid w:val="00BF711C"/>
    <w:rsid w:val="00BF7272"/>
    <w:rsid w:val="00BF748E"/>
    <w:rsid w:val="00BF750B"/>
    <w:rsid w:val="00BF760F"/>
    <w:rsid w:val="00BF789B"/>
    <w:rsid w:val="00BF78B7"/>
    <w:rsid w:val="00BF7B6D"/>
    <w:rsid w:val="00C00BD4"/>
    <w:rsid w:val="00C00BE2"/>
    <w:rsid w:val="00C00D51"/>
    <w:rsid w:val="00C0140B"/>
    <w:rsid w:val="00C0157E"/>
    <w:rsid w:val="00C0170E"/>
    <w:rsid w:val="00C0194F"/>
    <w:rsid w:val="00C01B6B"/>
    <w:rsid w:val="00C01DCE"/>
    <w:rsid w:val="00C01E98"/>
    <w:rsid w:val="00C01F3F"/>
    <w:rsid w:val="00C022AF"/>
    <w:rsid w:val="00C023E4"/>
    <w:rsid w:val="00C023FC"/>
    <w:rsid w:val="00C02814"/>
    <w:rsid w:val="00C02874"/>
    <w:rsid w:val="00C02C30"/>
    <w:rsid w:val="00C02C9E"/>
    <w:rsid w:val="00C03087"/>
    <w:rsid w:val="00C030AC"/>
    <w:rsid w:val="00C031C1"/>
    <w:rsid w:val="00C032D2"/>
    <w:rsid w:val="00C03301"/>
    <w:rsid w:val="00C03309"/>
    <w:rsid w:val="00C03343"/>
    <w:rsid w:val="00C03783"/>
    <w:rsid w:val="00C037E0"/>
    <w:rsid w:val="00C04419"/>
    <w:rsid w:val="00C045D6"/>
    <w:rsid w:val="00C046A7"/>
    <w:rsid w:val="00C046B2"/>
    <w:rsid w:val="00C04969"/>
    <w:rsid w:val="00C050D8"/>
    <w:rsid w:val="00C05141"/>
    <w:rsid w:val="00C05196"/>
    <w:rsid w:val="00C05341"/>
    <w:rsid w:val="00C0539E"/>
    <w:rsid w:val="00C05472"/>
    <w:rsid w:val="00C0557A"/>
    <w:rsid w:val="00C056EB"/>
    <w:rsid w:val="00C056ED"/>
    <w:rsid w:val="00C0589F"/>
    <w:rsid w:val="00C059B1"/>
    <w:rsid w:val="00C062F2"/>
    <w:rsid w:val="00C06538"/>
    <w:rsid w:val="00C06548"/>
    <w:rsid w:val="00C067B4"/>
    <w:rsid w:val="00C06818"/>
    <w:rsid w:val="00C06C3C"/>
    <w:rsid w:val="00C06C53"/>
    <w:rsid w:val="00C06D6B"/>
    <w:rsid w:val="00C070A4"/>
    <w:rsid w:val="00C070EC"/>
    <w:rsid w:val="00C07141"/>
    <w:rsid w:val="00C072FE"/>
    <w:rsid w:val="00C0748A"/>
    <w:rsid w:val="00C079CC"/>
    <w:rsid w:val="00C07AAB"/>
    <w:rsid w:val="00C07AE2"/>
    <w:rsid w:val="00C07B09"/>
    <w:rsid w:val="00C07B38"/>
    <w:rsid w:val="00C07BCD"/>
    <w:rsid w:val="00C07D69"/>
    <w:rsid w:val="00C07F4B"/>
    <w:rsid w:val="00C100F7"/>
    <w:rsid w:val="00C101C3"/>
    <w:rsid w:val="00C10B43"/>
    <w:rsid w:val="00C10D2B"/>
    <w:rsid w:val="00C10DA3"/>
    <w:rsid w:val="00C11207"/>
    <w:rsid w:val="00C114B8"/>
    <w:rsid w:val="00C1154C"/>
    <w:rsid w:val="00C115E2"/>
    <w:rsid w:val="00C11650"/>
    <w:rsid w:val="00C11939"/>
    <w:rsid w:val="00C11ADE"/>
    <w:rsid w:val="00C11B2F"/>
    <w:rsid w:val="00C11D63"/>
    <w:rsid w:val="00C12151"/>
    <w:rsid w:val="00C12158"/>
    <w:rsid w:val="00C12229"/>
    <w:rsid w:val="00C126E0"/>
    <w:rsid w:val="00C12724"/>
    <w:rsid w:val="00C128BC"/>
    <w:rsid w:val="00C12A6F"/>
    <w:rsid w:val="00C12E39"/>
    <w:rsid w:val="00C12EC3"/>
    <w:rsid w:val="00C13153"/>
    <w:rsid w:val="00C133D0"/>
    <w:rsid w:val="00C13630"/>
    <w:rsid w:val="00C1371B"/>
    <w:rsid w:val="00C13D47"/>
    <w:rsid w:val="00C14164"/>
    <w:rsid w:val="00C142BB"/>
    <w:rsid w:val="00C1430C"/>
    <w:rsid w:val="00C1438C"/>
    <w:rsid w:val="00C143E1"/>
    <w:rsid w:val="00C144A1"/>
    <w:rsid w:val="00C14874"/>
    <w:rsid w:val="00C14AB1"/>
    <w:rsid w:val="00C14BC3"/>
    <w:rsid w:val="00C14BFB"/>
    <w:rsid w:val="00C14C53"/>
    <w:rsid w:val="00C14DF6"/>
    <w:rsid w:val="00C14FE2"/>
    <w:rsid w:val="00C15004"/>
    <w:rsid w:val="00C15028"/>
    <w:rsid w:val="00C15552"/>
    <w:rsid w:val="00C1571F"/>
    <w:rsid w:val="00C15892"/>
    <w:rsid w:val="00C15B15"/>
    <w:rsid w:val="00C15BCD"/>
    <w:rsid w:val="00C15BEE"/>
    <w:rsid w:val="00C15C4F"/>
    <w:rsid w:val="00C15D8E"/>
    <w:rsid w:val="00C15F0D"/>
    <w:rsid w:val="00C15F1C"/>
    <w:rsid w:val="00C1612D"/>
    <w:rsid w:val="00C162FB"/>
    <w:rsid w:val="00C1685F"/>
    <w:rsid w:val="00C16908"/>
    <w:rsid w:val="00C16FF5"/>
    <w:rsid w:val="00C17012"/>
    <w:rsid w:val="00C17075"/>
    <w:rsid w:val="00C175F2"/>
    <w:rsid w:val="00C1774A"/>
    <w:rsid w:val="00C178FB"/>
    <w:rsid w:val="00C17B5A"/>
    <w:rsid w:val="00C17DF9"/>
    <w:rsid w:val="00C17E1A"/>
    <w:rsid w:val="00C17EBE"/>
    <w:rsid w:val="00C17EED"/>
    <w:rsid w:val="00C20160"/>
    <w:rsid w:val="00C201CA"/>
    <w:rsid w:val="00C201EB"/>
    <w:rsid w:val="00C20367"/>
    <w:rsid w:val="00C20A03"/>
    <w:rsid w:val="00C20ACC"/>
    <w:rsid w:val="00C20BF7"/>
    <w:rsid w:val="00C20C64"/>
    <w:rsid w:val="00C20CB1"/>
    <w:rsid w:val="00C20F08"/>
    <w:rsid w:val="00C21118"/>
    <w:rsid w:val="00C21130"/>
    <w:rsid w:val="00C21BCD"/>
    <w:rsid w:val="00C21E2C"/>
    <w:rsid w:val="00C22115"/>
    <w:rsid w:val="00C22201"/>
    <w:rsid w:val="00C2255A"/>
    <w:rsid w:val="00C22634"/>
    <w:rsid w:val="00C2273A"/>
    <w:rsid w:val="00C227DC"/>
    <w:rsid w:val="00C22B28"/>
    <w:rsid w:val="00C22BBA"/>
    <w:rsid w:val="00C22C2E"/>
    <w:rsid w:val="00C22CE9"/>
    <w:rsid w:val="00C23084"/>
    <w:rsid w:val="00C2372F"/>
    <w:rsid w:val="00C237CE"/>
    <w:rsid w:val="00C238B3"/>
    <w:rsid w:val="00C23947"/>
    <w:rsid w:val="00C23D5D"/>
    <w:rsid w:val="00C24227"/>
    <w:rsid w:val="00C24290"/>
    <w:rsid w:val="00C24563"/>
    <w:rsid w:val="00C2515B"/>
    <w:rsid w:val="00C2518D"/>
    <w:rsid w:val="00C25266"/>
    <w:rsid w:val="00C2551A"/>
    <w:rsid w:val="00C2573F"/>
    <w:rsid w:val="00C257B7"/>
    <w:rsid w:val="00C257E8"/>
    <w:rsid w:val="00C258CE"/>
    <w:rsid w:val="00C258FD"/>
    <w:rsid w:val="00C259AE"/>
    <w:rsid w:val="00C25B17"/>
    <w:rsid w:val="00C25E0D"/>
    <w:rsid w:val="00C25E1C"/>
    <w:rsid w:val="00C26064"/>
    <w:rsid w:val="00C262A5"/>
    <w:rsid w:val="00C263FC"/>
    <w:rsid w:val="00C26450"/>
    <w:rsid w:val="00C26504"/>
    <w:rsid w:val="00C26539"/>
    <w:rsid w:val="00C26621"/>
    <w:rsid w:val="00C26C63"/>
    <w:rsid w:val="00C26FE2"/>
    <w:rsid w:val="00C272A6"/>
    <w:rsid w:val="00C272E8"/>
    <w:rsid w:val="00C274A2"/>
    <w:rsid w:val="00C27740"/>
    <w:rsid w:val="00C27920"/>
    <w:rsid w:val="00C27F66"/>
    <w:rsid w:val="00C301A9"/>
    <w:rsid w:val="00C30217"/>
    <w:rsid w:val="00C3025F"/>
    <w:rsid w:val="00C302AB"/>
    <w:rsid w:val="00C303FA"/>
    <w:rsid w:val="00C304AA"/>
    <w:rsid w:val="00C306BF"/>
    <w:rsid w:val="00C309E1"/>
    <w:rsid w:val="00C30ABC"/>
    <w:rsid w:val="00C30B60"/>
    <w:rsid w:val="00C30B6F"/>
    <w:rsid w:val="00C30FB0"/>
    <w:rsid w:val="00C31108"/>
    <w:rsid w:val="00C3119D"/>
    <w:rsid w:val="00C311A8"/>
    <w:rsid w:val="00C313E7"/>
    <w:rsid w:val="00C31483"/>
    <w:rsid w:val="00C314B1"/>
    <w:rsid w:val="00C31790"/>
    <w:rsid w:val="00C31BC2"/>
    <w:rsid w:val="00C31DC3"/>
    <w:rsid w:val="00C31E9C"/>
    <w:rsid w:val="00C31F3A"/>
    <w:rsid w:val="00C31FAA"/>
    <w:rsid w:val="00C320AE"/>
    <w:rsid w:val="00C320B0"/>
    <w:rsid w:val="00C321A5"/>
    <w:rsid w:val="00C3225D"/>
    <w:rsid w:val="00C32422"/>
    <w:rsid w:val="00C325E0"/>
    <w:rsid w:val="00C328B2"/>
    <w:rsid w:val="00C32AC4"/>
    <w:rsid w:val="00C32EDB"/>
    <w:rsid w:val="00C33359"/>
    <w:rsid w:val="00C3336F"/>
    <w:rsid w:val="00C3340C"/>
    <w:rsid w:val="00C3380A"/>
    <w:rsid w:val="00C33929"/>
    <w:rsid w:val="00C33B98"/>
    <w:rsid w:val="00C33E7B"/>
    <w:rsid w:val="00C33EAA"/>
    <w:rsid w:val="00C34665"/>
    <w:rsid w:val="00C3469C"/>
    <w:rsid w:val="00C348D6"/>
    <w:rsid w:val="00C3492B"/>
    <w:rsid w:val="00C34BFA"/>
    <w:rsid w:val="00C34CF8"/>
    <w:rsid w:val="00C34F6C"/>
    <w:rsid w:val="00C3504C"/>
    <w:rsid w:val="00C35229"/>
    <w:rsid w:val="00C35254"/>
    <w:rsid w:val="00C352D8"/>
    <w:rsid w:val="00C353B6"/>
    <w:rsid w:val="00C35423"/>
    <w:rsid w:val="00C35F50"/>
    <w:rsid w:val="00C363C6"/>
    <w:rsid w:val="00C365E7"/>
    <w:rsid w:val="00C3665C"/>
    <w:rsid w:val="00C36BAE"/>
    <w:rsid w:val="00C36BB5"/>
    <w:rsid w:val="00C36CEA"/>
    <w:rsid w:val="00C36E34"/>
    <w:rsid w:val="00C36E52"/>
    <w:rsid w:val="00C370E1"/>
    <w:rsid w:val="00C371AC"/>
    <w:rsid w:val="00C37253"/>
    <w:rsid w:val="00C3732A"/>
    <w:rsid w:val="00C37A35"/>
    <w:rsid w:val="00C40388"/>
    <w:rsid w:val="00C404D7"/>
    <w:rsid w:val="00C404EE"/>
    <w:rsid w:val="00C4081B"/>
    <w:rsid w:val="00C4092D"/>
    <w:rsid w:val="00C40D0B"/>
    <w:rsid w:val="00C412D2"/>
    <w:rsid w:val="00C414C5"/>
    <w:rsid w:val="00C41696"/>
    <w:rsid w:val="00C4170D"/>
    <w:rsid w:val="00C4171B"/>
    <w:rsid w:val="00C41891"/>
    <w:rsid w:val="00C41AC6"/>
    <w:rsid w:val="00C41B88"/>
    <w:rsid w:val="00C42124"/>
    <w:rsid w:val="00C4250F"/>
    <w:rsid w:val="00C42689"/>
    <w:rsid w:val="00C4297E"/>
    <w:rsid w:val="00C42988"/>
    <w:rsid w:val="00C42A9F"/>
    <w:rsid w:val="00C42BD4"/>
    <w:rsid w:val="00C42C80"/>
    <w:rsid w:val="00C42E9E"/>
    <w:rsid w:val="00C430C9"/>
    <w:rsid w:val="00C433C4"/>
    <w:rsid w:val="00C4346E"/>
    <w:rsid w:val="00C435E9"/>
    <w:rsid w:val="00C43688"/>
    <w:rsid w:val="00C4371C"/>
    <w:rsid w:val="00C43789"/>
    <w:rsid w:val="00C438D6"/>
    <w:rsid w:val="00C4390C"/>
    <w:rsid w:val="00C43A1A"/>
    <w:rsid w:val="00C43C1F"/>
    <w:rsid w:val="00C43D56"/>
    <w:rsid w:val="00C43FF0"/>
    <w:rsid w:val="00C44124"/>
    <w:rsid w:val="00C441D7"/>
    <w:rsid w:val="00C44641"/>
    <w:rsid w:val="00C44993"/>
    <w:rsid w:val="00C44A98"/>
    <w:rsid w:val="00C44DB3"/>
    <w:rsid w:val="00C44E02"/>
    <w:rsid w:val="00C44F35"/>
    <w:rsid w:val="00C4508D"/>
    <w:rsid w:val="00C4525F"/>
    <w:rsid w:val="00C4549E"/>
    <w:rsid w:val="00C454B1"/>
    <w:rsid w:val="00C4559E"/>
    <w:rsid w:val="00C45A89"/>
    <w:rsid w:val="00C45D16"/>
    <w:rsid w:val="00C45EF5"/>
    <w:rsid w:val="00C469F6"/>
    <w:rsid w:val="00C46B7E"/>
    <w:rsid w:val="00C46D1B"/>
    <w:rsid w:val="00C470AA"/>
    <w:rsid w:val="00C4723B"/>
    <w:rsid w:val="00C4733E"/>
    <w:rsid w:val="00C474D6"/>
    <w:rsid w:val="00C47538"/>
    <w:rsid w:val="00C478B5"/>
    <w:rsid w:val="00C47F69"/>
    <w:rsid w:val="00C501E2"/>
    <w:rsid w:val="00C5068E"/>
    <w:rsid w:val="00C508B7"/>
    <w:rsid w:val="00C5099B"/>
    <w:rsid w:val="00C50A4E"/>
    <w:rsid w:val="00C50B2A"/>
    <w:rsid w:val="00C5163B"/>
    <w:rsid w:val="00C51697"/>
    <w:rsid w:val="00C51799"/>
    <w:rsid w:val="00C51C37"/>
    <w:rsid w:val="00C51D26"/>
    <w:rsid w:val="00C52023"/>
    <w:rsid w:val="00C520B1"/>
    <w:rsid w:val="00C5224C"/>
    <w:rsid w:val="00C522D6"/>
    <w:rsid w:val="00C52621"/>
    <w:rsid w:val="00C52745"/>
    <w:rsid w:val="00C52BA0"/>
    <w:rsid w:val="00C52C52"/>
    <w:rsid w:val="00C52C7D"/>
    <w:rsid w:val="00C52F56"/>
    <w:rsid w:val="00C531BE"/>
    <w:rsid w:val="00C532EB"/>
    <w:rsid w:val="00C5331E"/>
    <w:rsid w:val="00C534B9"/>
    <w:rsid w:val="00C53545"/>
    <w:rsid w:val="00C53CFA"/>
    <w:rsid w:val="00C53D21"/>
    <w:rsid w:val="00C53E69"/>
    <w:rsid w:val="00C54020"/>
    <w:rsid w:val="00C5406F"/>
    <w:rsid w:val="00C545C5"/>
    <w:rsid w:val="00C54817"/>
    <w:rsid w:val="00C54823"/>
    <w:rsid w:val="00C549B6"/>
    <w:rsid w:val="00C54F35"/>
    <w:rsid w:val="00C55136"/>
    <w:rsid w:val="00C5547A"/>
    <w:rsid w:val="00C55566"/>
    <w:rsid w:val="00C55631"/>
    <w:rsid w:val="00C5564B"/>
    <w:rsid w:val="00C559DE"/>
    <w:rsid w:val="00C55A73"/>
    <w:rsid w:val="00C55A9D"/>
    <w:rsid w:val="00C55C4D"/>
    <w:rsid w:val="00C55E58"/>
    <w:rsid w:val="00C56118"/>
    <w:rsid w:val="00C561BC"/>
    <w:rsid w:val="00C564C3"/>
    <w:rsid w:val="00C564FB"/>
    <w:rsid w:val="00C565D1"/>
    <w:rsid w:val="00C56942"/>
    <w:rsid w:val="00C56AB4"/>
    <w:rsid w:val="00C56DA3"/>
    <w:rsid w:val="00C56DF9"/>
    <w:rsid w:val="00C56F48"/>
    <w:rsid w:val="00C56F62"/>
    <w:rsid w:val="00C57390"/>
    <w:rsid w:val="00C57837"/>
    <w:rsid w:val="00C57A01"/>
    <w:rsid w:val="00C57A2D"/>
    <w:rsid w:val="00C57B0B"/>
    <w:rsid w:val="00C60462"/>
    <w:rsid w:val="00C60567"/>
    <w:rsid w:val="00C607F4"/>
    <w:rsid w:val="00C60B07"/>
    <w:rsid w:val="00C60E29"/>
    <w:rsid w:val="00C6109F"/>
    <w:rsid w:val="00C611B3"/>
    <w:rsid w:val="00C611EE"/>
    <w:rsid w:val="00C613D5"/>
    <w:rsid w:val="00C61511"/>
    <w:rsid w:val="00C61972"/>
    <w:rsid w:val="00C61D4B"/>
    <w:rsid w:val="00C61DEE"/>
    <w:rsid w:val="00C623C9"/>
    <w:rsid w:val="00C62703"/>
    <w:rsid w:val="00C62B0A"/>
    <w:rsid w:val="00C62CE7"/>
    <w:rsid w:val="00C636DF"/>
    <w:rsid w:val="00C63A89"/>
    <w:rsid w:val="00C63BDC"/>
    <w:rsid w:val="00C63C52"/>
    <w:rsid w:val="00C63C71"/>
    <w:rsid w:val="00C63F08"/>
    <w:rsid w:val="00C64130"/>
    <w:rsid w:val="00C6416F"/>
    <w:rsid w:val="00C6422F"/>
    <w:rsid w:val="00C645F7"/>
    <w:rsid w:val="00C64A5D"/>
    <w:rsid w:val="00C65143"/>
    <w:rsid w:val="00C6528C"/>
    <w:rsid w:val="00C65A60"/>
    <w:rsid w:val="00C65BD2"/>
    <w:rsid w:val="00C65EB4"/>
    <w:rsid w:val="00C661E8"/>
    <w:rsid w:val="00C66613"/>
    <w:rsid w:val="00C668BE"/>
    <w:rsid w:val="00C66ADC"/>
    <w:rsid w:val="00C6706F"/>
    <w:rsid w:val="00C673C7"/>
    <w:rsid w:val="00C6762E"/>
    <w:rsid w:val="00C67989"/>
    <w:rsid w:val="00C67CD9"/>
    <w:rsid w:val="00C67D4D"/>
    <w:rsid w:val="00C67EC5"/>
    <w:rsid w:val="00C70084"/>
    <w:rsid w:val="00C7023F"/>
    <w:rsid w:val="00C7090B"/>
    <w:rsid w:val="00C70941"/>
    <w:rsid w:val="00C70A32"/>
    <w:rsid w:val="00C70B3C"/>
    <w:rsid w:val="00C71257"/>
    <w:rsid w:val="00C71662"/>
    <w:rsid w:val="00C719C2"/>
    <w:rsid w:val="00C71D0E"/>
    <w:rsid w:val="00C71FA9"/>
    <w:rsid w:val="00C71FB2"/>
    <w:rsid w:val="00C72022"/>
    <w:rsid w:val="00C7235B"/>
    <w:rsid w:val="00C72776"/>
    <w:rsid w:val="00C727B3"/>
    <w:rsid w:val="00C7292E"/>
    <w:rsid w:val="00C72949"/>
    <w:rsid w:val="00C72E18"/>
    <w:rsid w:val="00C73040"/>
    <w:rsid w:val="00C731AD"/>
    <w:rsid w:val="00C73490"/>
    <w:rsid w:val="00C7380B"/>
    <w:rsid w:val="00C73C7E"/>
    <w:rsid w:val="00C74158"/>
    <w:rsid w:val="00C742B7"/>
    <w:rsid w:val="00C74421"/>
    <w:rsid w:val="00C7493F"/>
    <w:rsid w:val="00C74969"/>
    <w:rsid w:val="00C74A51"/>
    <w:rsid w:val="00C74BF4"/>
    <w:rsid w:val="00C74CD5"/>
    <w:rsid w:val="00C74E2D"/>
    <w:rsid w:val="00C74EFF"/>
    <w:rsid w:val="00C74FFF"/>
    <w:rsid w:val="00C75766"/>
    <w:rsid w:val="00C7599C"/>
    <w:rsid w:val="00C759B3"/>
    <w:rsid w:val="00C75ACF"/>
    <w:rsid w:val="00C75E65"/>
    <w:rsid w:val="00C75F2F"/>
    <w:rsid w:val="00C75FEE"/>
    <w:rsid w:val="00C76150"/>
    <w:rsid w:val="00C7656D"/>
    <w:rsid w:val="00C76640"/>
    <w:rsid w:val="00C7694F"/>
    <w:rsid w:val="00C769FA"/>
    <w:rsid w:val="00C76AAB"/>
    <w:rsid w:val="00C76B63"/>
    <w:rsid w:val="00C76F1D"/>
    <w:rsid w:val="00C76FDC"/>
    <w:rsid w:val="00C773AD"/>
    <w:rsid w:val="00C77409"/>
    <w:rsid w:val="00C77449"/>
    <w:rsid w:val="00C77779"/>
    <w:rsid w:val="00C77937"/>
    <w:rsid w:val="00C779A5"/>
    <w:rsid w:val="00C77C84"/>
    <w:rsid w:val="00C77CA4"/>
    <w:rsid w:val="00C77CF1"/>
    <w:rsid w:val="00C77D26"/>
    <w:rsid w:val="00C77D91"/>
    <w:rsid w:val="00C77F0A"/>
    <w:rsid w:val="00C77FC7"/>
    <w:rsid w:val="00C80152"/>
    <w:rsid w:val="00C8041E"/>
    <w:rsid w:val="00C80537"/>
    <w:rsid w:val="00C80781"/>
    <w:rsid w:val="00C80996"/>
    <w:rsid w:val="00C80A02"/>
    <w:rsid w:val="00C80AB6"/>
    <w:rsid w:val="00C80BDF"/>
    <w:rsid w:val="00C80DB8"/>
    <w:rsid w:val="00C80EC3"/>
    <w:rsid w:val="00C80ECB"/>
    <w:rsid w:val="00C812EB"/>
    <w:rsid w:val="00C813A1"/>
    <w:rsid w:val="00C814C0"/>
    <w:rsid w:val="00C81516"/>
    <w:rsid w:val="00C815DF"/>
    <w:rsid w:val="00C81742"/>
    <w:rsid w:val="00C81819"/>
    <w:rsid w:val="00C81A64"/>
    <w:rsid w:val="00C81B22"/>
    <w:rsid w:val="00C81C5E"/>
    <w:rsid w:val="00C81CC7"/>
    <w:rsid w:val="00C82037"/>
    <w:rsid w:val="00C82134"/>
    <w:rsid w:val="00C82322"/>
    <w:rsid w:val="00C82634"/>
    <w:rsid w:val="00C82781"/>
    <w:rsid w:val="00C82936"/>
    <w:rsid w:val="00C82996"/>
    <w:rsid w:val="00C82FEE"/>
    <w:rsid w:val="00C831A6"/>
    <w:rsid w:val="00C831C4"/>
    <w:rsid w:val="00C8348E"/>
    <w:rsid w:val="00C83685"/>
    <w:rsid w:val="00C836CB"/>
    <w:rsid w:val="00C83880"/>
    <w:rsid w:val="00C83BD3"/>
    <w:rsid w:val="00C83EAF"/>
    <w:rsid w:val="00C8430F"/>
    <w:rsid w:val="00C8431E"/>
    <w:rsid w:val="00C848EA"/>
    <w:rsid w:val="00C849EE"/>
    <w:rsid w:val="00C84D39"/>
    <w:rsid w:val="00C8507D"/>
    <w:rsid w:val="00C85144"/>
    <w:rsid w:val="00C851E2"/>
    <w:rsid w:val="00C85277"/>
    <w:rsid w:val="00C85485"/>
    <w:rsid w:val="00C85713"/>
    <w:rsid w:val="00C857B5"/>
    <w:rsid w:val="00C85806"/>
    <w:rsid w:val="00C85A3A"/>
    <w:rsid w:val="00C85D76"/>
    <w:rsid w:val="00C85E0C"/>
    <w:rsid w:val="00C8600D"/>
    <w:rsid w:val="00C8619B"/>
    <w:rsid w:val="00C8643B"/>
    <w:rsid w:val="00C86718"/>
    <w:rsid w:val="00C87071"/>
    <w:rsid w:val="00C87322"/>
    <w:rsid w:val="00C8738A"/>
    <w:rsid w:val="00C873AC"/>
    <w:rsid w:val="00C87520"/>
    <w:rsid w:val="00C87816"/>
    <w:rsid w:val="00C878A6"/>
    <w:rsid w:val="00C87C1B"/>
    <w:rsid w:val="00C87C70"/>
    <w:rsid w:val="00C87DA6"/>
    <w:rsid w:val="00C87DB2"/>
    <w:rsid w:val="00C87DD4"/>
    <w:rsid w:val="00C900CF"/>
    <w:rsid w:val="00C9045A"/>
    <w:rsid w:val="00C905C1"/>
    <w:rsid w:val="00C90696"/>
    <w:rsid w:val="00C906D2"/>
    <w:rsid w:val="00C90E87"/>
    <w:rsid w:val="00C90F11"/>
    <w:rsid w:val="00C910D0"/>
    <w:rsid w:val="00C91719"/>
    <w:rsid w:val="00C91857"/>
    <w:rsid w:val="00C918CF"/>
    <w:rsid w:val="00C91902"/>
    <w:rsid w:val="00C91AFB"/>
    <w:rsid w:val="00C91B21"/>
    <w:rsid w:val="00C91B66"/>
    <w:rsid w:val="00C91C79"/>
    <w:rsid w:val="00C91CCC"/>
    <w:rsid w:val="00C91E5D"/>
    <w:rsid w:val="00C91F6C"/>
    <w:rsid w:val="00C9213B"/>
    <w:rsid w:val="00C92292"/>
    <w:rsid w:val="00C9235C"/>
    <w:rsid w:val="00C92398"/>
    <w:rsid w:val="00C9247B"/>
    <w:rsid w:val="00C924C4"/>
    <w:rsid w:val="00C92584"/>
    <w:rsid w:val="00C9272C"/>
    <w:rsid w:val="00C92869"/>
    <w:rsid w:val="00C9298F"/>
    <w:rsid w:val="00C92A57"/>
    <w:rsid w:val="00C92D19"/>
    <w:rsid w:val="00C93256"/>
    <w:rsid w:val="00C9333E"/>
    <w:rsid w:val="00C93462"/>
    <w:rsid w:val="00C934B5"/>
    <w:rsid w:val="00C934DA"/>
    <w:rsid w:val="00C93786"/>
    <w:rsid w:val="00C9382A"/>
    <w:rsid w:val="00C93A6D"/>
    <w:rsid w:val="00C93B46"/>
    <w:rsid w:val="00C94384"/>
    <w:rsid w:val="00C94697"/>
    <w:rsid w:val="00C94A34"/>
    <w:rsid w:val="00C94BD5"/>
    <w:rsid w:val="00C94C2B"/>
    <w:rsid w:val="00C94CE7"/>
    <w:rsid w:val="00C94F73"/>
    <w:rsid w:val="00C9507D"/>
    <w:rsid w:val="00C9529E"/>
    <w:rsid w:val="00C95609"/>
    <w:rsid w:val="00C95684"/>
    <w:rsid w:val="00C959D4"/>
    <w:rsid w:val="00C95D53"/>
    <w:rsid w:val="00C95DBC"/>
    <w:rsid w:val="00C9645E"/>
    <w:rsid w:val="00C969A8"/>
    <w:rsid w:val="00C96A7F"/>
    <w:rsid w:val="00C96AAE"/>
    <w:rsid w:val="00C96B97"/>
    <w:rsid w:val="00C96C14"/>
    <w:rsid w:val="00C96C15"/>
    <w:rsid w:val="00C96F79"/>
    <w:rsid w:val="00C973EB"/>
    <w:rsid w:val="00C974C2"/>
    <w:rsid w:val="00C97580"/>
    <w:rsid w:val="00C97721"/>
    <w:rsid w:val="00C977D9"/>
    <w:rsid w:val="00C978C8"/>
    <w:rsid w:val="00C97920"/>
    <w:rsid w:val="00C97CF9"/>
    <w:rsid w:val="00C97E4C"/>
    <w:rsid w:val="00C97EB8"/>
    <w:rsid w:val="00C97F00"/>
    <w:rsid w:val="00CA00E9"/>
    <w:rsid w:val="00CA01FA"/>
    <w:rsid w:val="00CA055B"/>
    <w:rsid w:val="00CA068B"/>
    <w:rsid w:val="00CA06EE"/>
    <w:rsid w:val="00CA07BF"/>
    <w:rsid w:val="00CA094B"/>
    <w:rsid w:val="00CA0D1A"/>
    <w:rsid w:val="00CA0E68"/>
    <w:rsid w:val="00CA0EC2"/>
    <w:rsid w:val="00CA11D7"/>
    <w:rsid w:val="00CA17DD"/>
    <w:rsid w:val="00CA1840"/>
    <w:rsid w:val="00CA1855"/>
    <w:rsid w:val="00CA1863"/>
    <w:rsid w:val="00CA1941"/>
    <w:rsid w:val="00CA1AAA"/>
    <w:rsid w:val="00CA1CA9"/>
    <w:rsid w:val="00CA1D2D"/>
    <w:rsid w:val="00CA1D2F"/>
    <w:rsid w:val="00CA2178"/>
    <w:rsid w:val="00CA233D"/>
    <w:rsid w:val="00CA23A3"/>
    <w:rsid w:val="00CA26CE"/>
    <w:rsid w:val="00CA29A6"/>
    <w:rsid w:val="00CA2D02"/>
    <w:rsid w:val="00CA2D48"/>
    <w:rsid w:val="00CA2D93"/>
    <w:rsid w:val="00CA2DA0"/>
    <w:rsid w:val="00CA300D"/>
    <w:rsid w:val="00CA33EE"/>
    <w:rsid w:val="00CA3564"/>
    <w:rsid w:val="00CA35E8"/>
    <w:rsid w:val="00CA372B"/>
    <w:rsid w:val="00CA391D"/>
    <w:rsid w:val="00CA3ACD"/>
    <w:rsid w:val="00CA3BE8"/>
    <w:rsid w:val="00CA3C02"/>
    <w:rsid w:val="00CA3D8D"/>
    <w:rsid w:val="00CA4211"/>
    <w:rsid w:val="00CA495F"/>
    <w:rsid w:val="00CA4E61"/>
    <w:rsid w:val="00CA4E79"/>
    <w:rsid w:val="00CA4F8B"/>
    <w:rsid w:val="00CA52DA"/>
    <w:rsid w:val="00CA5445"/>
    <w:rsid w:val="00CA5465"/>
    <w:rsid w:val="00CA5505"/>
    <w:rsid w:val="00CA5BBB"/>
    <w:rsid w:val="00CA5EA8"/>
    <w:rsid w:val="00CA5F61"/>
    <w:rsid w:val="00CA620F"/>
    <w:rsid w:val="00CA6416"/>
    <w:rsid w:val="00CA69AB"/>
    <w:rsid w:val="00CA6AB5"/>
    <w:rsid w:val="00CA6CA1"/>
    <w:rsid w:val="00CA6FFC"/>
    <w:rsid w:val="00CA7563"/>
    <w:rsid w:val="00CA770B"/>
    <w:rsid w:val="00CA7C88"/>
    <w:rsid w:val="00CA7E7C"/>
    <w:rsid w:val="00CB0007"/>
    <w:rsid w:val="00CB005C"/>
    <w:rsid w:val="00CB00AD"/>
    <w:rsid w:val="00CB03BD"/>
    <w:rsid w:val="00CB04C5"/>
    <w:rsid w:val="00CB0637"/>
    <w:rsid w:val="00CB09DA"/>
    <w:rsid w:val="00CB0A35"/>
    <w:rsid w:val="00CB0BD9"/>
    <w:rsid w:val="00CB0ED3"/>
    <w:rsid w:val="00CB125C"/>
    <w:rsid w:val="00CB12AD"/>
    <w:rsid w:val="00CB1399"/>
    <w:rsid w:val="00CB17E5"/>
    <w:rsid w:val="00CB1CAC"/>
    <w:rsid w:val="00CB1DE8"/>
    <w:rsid w:val="00CB1E3B"/>
    <w:rsid w:val="00CB1F1D"/>
    <w:rsid w:val="00CB20C4"/>
    <w:rsid w:val="00CB2264"/>
    <w:rsid w:val="00CB31F3"/>
    <w:rsid w:val="00CB35F3"/>
    <w:rsid w:val="00CB37B5"/>
    <w:rsid w:val="00CB38CD"/>
    <w:rsid w:val="00CB3C3B"/>
    <w:rsid w:val="00CB3CB5"/>
    <w:rsid w:val="00CB40C9"/>
    <w:rsid w:val="00CB4282"/>
    <w:rsid w:val="00CB4390"/>
    <w:rsid w:val="00CB4605"/>
    <w:rsid w:val="00CB47A4"/>
    <w:rsid w:val="00CB4914"/>
    <w:rsid w:val="00CB4A0B"/>
    <w:rsid w:val="00CB4AF9"/>
    <w:rsid w:val="00CB4C2B"/>
    <w:rsid w:val="00CB50C2"/>
    <w:rsid w:val="00CB51F9"/>
    <w:rsid w:val="00CB52D2"/>
    <w:rsid w:val="00CB52DE"/>
    <w:rsid w:val="00CB5832"/>
    <w:rsid w:val="00CB5D8F"/>
    <w:rsid w:val="00CB5F85"/>
    <w:rsid w:val="00CB602C"/>
    <w:rsid w:val="00CB6042"/>
    <w:rsid w:val="00CB62C8"/>
    <w:rsid w:val="00CB63ED"/>
    <w:rsid w:val="00CB64B1"/>
    <w:rsid w:val="00CB6507"/>
    <w:rsid w:val="00CB65F9"/>
    <w:rsid w:val="00CB6795"/>
    <w:rsid w:val="00CB6A14"/>
    <w:rsid w:val="00CB6A62"/>
    <w:rsid w:val="00CB6AA9"/>
    <w:rsid w:val="00CB6B83"/>
    <w:rsid w:val="00CB6BD2"/>
    <w:rsid w:val="00CB71F8"/>
    <w:rsid w:val="00CB7312"/>
    <w:rsid w:val="00CB74FD"/>
    <w:rsid w:val="00CB76A6"/>
    <w:rsid w:val="00CB7718"/>
    <w:rsid w:val="00CB7B56"/>
    <w:rsid w:val="00CB7E16"/>
    <w:rsid w:val="00CB7F6F"/>
    <w:rsid w:val="00CC00C8"/>
    <w:rsid w:val="00CC027F"/>
    <w:rsid w:val="00CC0C74"/>
    <w:rsid w:val="00CC11E9"/>
    <w:rsid w:val="00CC1411"/>
    <w:rsid w:val="00CC180A"/>
    <w:rsid w:val="00CC195B"/>
    <w:rsid w:val="00CC1C28"/>
    <w:rsid w:val="00CC209D"/>
    <w:rsid w:val="00CC22FC"/>
    <w:rsid w:val="00CC231F"/>
    <w:rsid w:val="00CC26DB"/>
    <w:rsid w:val="00CC26FB"/>
    <w:rsid w:val="00CC284A"/>
    <w:rsid w:val="00CC29C0"/>
    <w:rsid w:val="00CC300C"/>
    <w:rsid w:val="00CC312D"/>
    <w:rsid w:val="00CC3458"/>
    <w:rsid w:val="00CC34DB"/>
    <w:rsid w:val="00CC34F5"/>
    <w:rsid w:val="00CC35AE"/>
    <w:rsid w:val="00CC3690"/>
    <w:rsid w:val="00CC36EA"/>
    <w:rsid w:val="00CC38F1"/>
    <w:rsid w:val="00CC3B76"/>
    <w:rsid w:val="00CC3DAA"/>
    <w:rsid w:val="00CC4213"/>
    <w:rsid w:val="00CC42B3"/>
    <w:rsid w:val="00CC4516"/>
    <w:rsid w:val="00CC471B"/>
    <w:rsid w:val="00CC4808"/>
    <w:rsid w:val="00CC4C2C"/>
    <w:rsid w:val="00CC4C5E"/>
    <w:rsid w:val="00CC4F1D"/>
    <w:rsid w:val="00CC4FA8"/>
    <w:rsid w:val="00CC5057"/>
    <w:rsid w:val="00CC5061"/>
    <w:rsid w:val="00CC5198"/>
    <w:rsid w:val="00CC524D"/>
    <w:rsid w:val="00CC5698"/>
    <w:rsid w:val="00CC582E"/>
    <w:rsid w:val="00CC5875"/>
    <w:rsid w:val="00CC5C16"/>
    <w:rsid w:val="00CC5D07"/>
    <w:rsid w:val="00CC5D78"/>
    <w:rsid w:val="00CC62CF"/>
    <w:rsid w:val="00CC6318"/>
    <w:rsid w:val="00CC64F9"/>
    <w:rsid w:val="00CC6AD5"/>
    <w:rsid w:val="00CC6C8B"/>
    <w:rsid w:val="00CC6DBF"/>
    <w:rsid w:val="00CC6E47"/>
    <w:rsid w:val="00CC700B"/>
    <w:rsid w:val="00CC7074"/>
    <w:rsid w:val="00CC738B"/>
    <w:rsid w:val="00CC77C1"/>
    <w:rsid w:val="00CC7851"/>
    <w:rsid w:val="00CC7890"/>
    <w:rsid w:val="00CC79CA"/>
    <w:rsid w:val="00CC7A92"/>
    <w:rsid w:val="00CC7AE7"/>
    <w:rsid w:val="00CC7E1F"/>
    <w:rsid w:val="00CC7F61"/>
    <w:rsid w:val="00CD078F"/>
    <w:rsid w:val="00CD07E3"/>
    <w:rsid w:val="00CD08BA"/>
    <w:rsid w:val="00CD0CD7"/>
    <w:rsid w:val="00CD0E4B"/>
    <w:rsid w:val="00CD109E"/>
    <w:rsid w:val="00CD121E"/>
    <w:rsid w:val="00CD1349"/>
    <w:rsid w:val="00CD1746"/>
    <w:rsid w:val="00CD185D"/>
    <w:rsid w:val="00CD188F"/>
    <w:rsid w:val="00CD1BC2"/>
    <w:rsid w:val="00CD1D01"/>
    <w:rsid w:val="00CD1DF1"/>
    <w:rsid w:val="00CD1ECB"/>
    <w:rsid w:val="00CD2654"/>
    <w:rsid w:val="00CD26A0"/>
    <w:rsid w:val="00CD274F"/>
    <w:rsid w:val="00CD285F"/>
    <w:rsid w:val="00CD28F0"/>
    <w:rsid w:val="00CD2A1B"/>
    <w:rsid w:val="00CD2B3B"/>
    <w:rsid w:val="00CD2F50"/>
    <w:rsid w:val="00CD3184"/>
    <w:rsid w:val="00CD32B3"/>
    <w:rsid w:val="00CD3416"/>
    <w:rsid w:val="00CD349B"/>
    <w:rsid w:val="00CD3537"/>
    <w:rsid w:val="00CD36A0"/>
    <w:rsid w:val="00CD3707"/>
    <w:rsid w:val="00CD37FE"/>
    <w:rsid w:val="00CD3854"/>
    <w:rsid w:val="00CD3879"/>
    <w:rsid w:val="00CD3B73"/>
    <w:rsid w:val="00CD3DE0"/>
    <w:rsid w:val="00CD3ED8"/>
    <w:rsid w:val="00CD47B3"/>
    <w:rsid w:val="00CD4899"/>
    <w:rsid w:val="00CD4932"/>
    <w:rsid w:val="00CD497A"/>
    <w:rsid w:val="00CD4DB7"/>
    <w:rsid w:val="00CD50A1"/>
    <w:rsid w:val="00CD567E"/>
    <w:rsid w:val="00CD5803"/>
    <w:rsid w:val="00CD5F63"/>
    <w:rsid w:val="00CD5F9D"/>
    <w:rsid w:val="00CD5FE1"/>
    <w:rsid w:val="00CD62BF"/>
    <w:rsid w:val="00CD63DF"/>
    <w:rsid w:val="00CD6598"/>
    <w:rsid w:val="00CD6653"/>
    <w:rsid w:val="00CD673E"/>
    <w:rsid w:val="00CD6CD8"/>
    <w:rsid w:val="00CD6DA5"/>
    <w:rsid w:val="00CD71B5"/>
    <w:rsid w:val="00CD739E"/>
    <w:rsid w:val="00CD761D"/>
    <w:rsid w:val="00CD76B5"/>
    <w:rsid w:val="00CD78B9"/>
    <w:rsid w:val="00CD7C50"/>
    <w:rsid w:val="00CDB781"/>
    <w:rsid w:val="00CE06A3"/>
    <w:rsid w:val="00CE1481"/>
    <w:rsid w:val="00CE14A8"/>
    <w:rsid w:val="00CE15FD"/>
    <w:rsid w:val="00CE16EF"/>
    <w:rsid w:val="00CE1A9C"/>
    <w:rsid w:val="00CE1D01"/>
    <w:rsid w:val="00CE20CF"/>
    <w:rsid w:val="00CE2323"/>
    <w:rsid w:val="00CE2346"/>
    <w:rsid w:val="00CE2652"/>
    <w:rsid w:val="00CE26F2"/>
    <w:rsid w:val="00CE2BB8"/>
    <w:rsid w:val="00CE2DB7"/>
    <w:rsid w:val="00CE2EBF"/>
    <w:rsid w:val="00CE2F19"/>
    <w:rsid w:val="00CE2F77"/>
    <w:rsid w:val="00CE32CA"/>
    <w:rsid w:val="00CE35BE"/>
    <w:rsid w:val="00CE37FA"/>
    <w:rsid w:val="00CE39A8"/>
    <w:rsid w:val="00CE46C6"/>
    <w:rsid w:val="00CE4C8E"/>
    <w:rsid w:val="00CE4F66"/>
    <w:rsid w:val="00CE5340"/>
    <w:rsid w:val="00CE53BB"/>
    <w:rsid w:val="00CE5925"/>
    <w:rsid w:val="00CE610F"/>
    <w:rsid w:val="00CE61E9"/>
    <w:rsid w:val="00CE6201"/>
    <w:rsid w:val="00CE622C"/>
    <w:rsid w:val="00CE63AE"/>
    <w:rsid w:val="00CE6A4F"/>
    <w:rsid w:val="00CE6D51"/>
    <w:rsid w:val="00CE6D55"/>
    <w:rsid w:val="00CE6E7F"/>
    <w:rsid w:val="00CE6E90"/>
    <w:rsid w:val="00CE6F0F"/>
    <w:rsid w:val="00CE7260"/>
    <w:rsid w:val="00CE73B0"/>
    <w:rsid w:val="00CE77C2"/>
    <w:rsid w:val="00CE7A04"/>
    <w:rsid w:val="00CE7A3E"/>
    <w:rsid w:val="00CF002F"/>
    <w:rsid w:val="00CF0246"/>
    <w:rsid w:val="00CF04B7"/>
    <w:rsid w:val="00CF0720"/>
    <w:rsid w:val="00CF09D8"/>
    <w:rsid w:val="00CF0BC6"/>
    <w:rsid w:val="00CF0D91"/>
    <w:rsid w:val="00CF0DD4"/>
    <w:rsid w:val="00CF0E91"/>
    <w:rsid w:val="00CF162C"/>
    <w:rsid w:val="00CF1A6B"/>
    <w:rsid w:val="00CF1E5C"/>
    <w:rsid w:val="00CF1EBC"/>
    <w:rsid w:val="00CF2319"/>
    <w:rsid w:val="00CF2483"/>
    <w:rsid w:val="00CF24E2"/>
    <w:rsid w:val="00CF250C"/>
    <w:rsid w:val="00CF253E"/>
    <w:rsid w:val="00CF2642"/>
    <w:rsid w:val="00CF26C9"/>
    <w:rsid w:val="00CF3576"/>
    <w:rsid w:val="00CF393D"/>
    <w:rsid w:val="00CF3972"/>
    <w:rsid w:val="00CF39D9"/>
    <w:rsid w:val="00CF4496"/>
    <w:rsid w:val="00CF44A0"/>
    <w:rsid w:val="00CF45D6"/>
    <w:rsid w:val="00CF4ABD"/>
    <w:rsid w:val="00CF4CF2"/>
    <w:rsid w:val="00CF4DC1"/>
    <w:rsid w:val="00CF4E1D"/>
    <w:rsid w:val="00CF53F6"/>
    <w:rsid w:val="00CF540D"/>
    <w:rsid w:val="00CF570F"/>
    <w:rsid w:val="00CF5769"/>
    <w:rsid w:val="00CF58C7"/>
    <w:rsid w:val="00CF5A16"/>
    <w:rsid w:val="00CF5A53"/>
    <w:rsid w:val="00CF5CCB"/>
    <w:rsid w:val="00CF5D28"/>
    <w:rsid w:val="00CF5F93"/>
    <w:rsid w:val="00CF6059"/>
    <w:rsid w:val="00CF61DD"/>
    <w:rsid w:val="00CF6311"/>
    <w:rsid w:val="00CF6334"/>
    <w:rsid w:val="00CF68B8"/>
    <w:rsid w:val="00CF6B67"/>
    <w:rsid w:val="00CF6E99"/>
    <w:rsid w:val="00CF6EAD"/>
    <w:rsid w:val="00CF6ECF"/>
    <w:rsid w:val="00CF6F1D"/>
    <w:rsid w:val="00CF6F1E"/>
    <w:rsid w:val="00CF6F3A"/>
    <w:rsid w:val="00CF7196"/>
    <w:rsid w:val="00CF7374"/>
    <w:rsid w:val="00CF7ADE"/>
    <w:rsid w:val="00CF7B5B"/>
    <w:rsid w:val="00CF7DDE"/>
    <w:rsid w:val="00CF7FD0"/>
    <w:rsid w:val="00D00145"/>
    <w:rsid w:val="00D001F9"/>
    <w:rsid w:val="00D0036E"/>
    <w:rsid w:val="00D007DC"/>
    <w:rsid w:val="00D0086A"/>
    <w:rsid w:val="00D008BB"/>
    <w:rsid w:val="00D00AD1"/>
    <w:rsid w:val="00D00BB7"/>
    <w:rsid w:val="00D00C04"/>
    <w:rsid w:val="00D00EE6"/>
    <w:rsid w:val="00D00F13"/>
    <w:rsid w:val="00D01720"/>
    <w:rsid w:val="00D018DD"/>
    <w:rsid w:val="00D019A6"/>
    <w:rsid w:val="00D01DB6"/>
    <w:rsid w:val="00D01E4F"/>
    <w:rsid w:val="00D01EAD"/>
    <w:rsid w:val="00D01F3A"/>
    <w:rsid w:val="00D02727"/>
    <w:rsid w:val="00D02880"/>
    <w:rsid w:val="00D02EB0"/>
    <w:rsid w:val="00D02FD2"/>
    <w:rsid w:val="00D035B9"/>
    <w:rsid w:val="00D036B4"/>
    <w:rsid w:val="00D036D6"/>
    <w:rsid w:val="00D03BC8"/>
    <w:rsid w:val="00D03F27"/>
    <w:rsid w:val="00D040B7"/>
    <w:rsid w:val="00D043C7"/>
    <w:rsid w:val="00D0454B"/>
    <w:rsid w:val="00D0486B"/>
    <w:rsid w:val="00D04933"/>
    <w:rsid w:val="00D049C6"/>
    <w:rsid w:val="00D049F4"/>
    <w:rsid w:val="00D04E17"/>
    <w:rsid w:val="00D04EDB"/>
    <w:rsid w:val="00D04F82"/>
    <w:rsid w:val="00D04FE7"/>
    <w:rsid w:val="00D050B7"/>
    <w:rsid w:val="00D05238"/>
    <w:rsid w:val="00D054F7"/>
    <w:rsid w:val="00D056DE"/>
    <w:rsid w:val="00D059A1"/>
    <w:rsid w:val="00D05E04"/>
    <w:rsid w:val="00D05F15"/>
    <w:rsid w:val="00D05FED"/>
    <w:rsid w:val="00D05FF7"/>
    <w:rsid w:val="00D060FF"/>
    <w:rsid w:val="00D064E8"/>
    <w:rsid w:val="00D06546"/>
    <w:rsid w:val="00D06572"/>
    <w:rsid w:val="00D065CD"/>
    <w:rsid w:val="00D06A70"/>
    <w:rsid w:val="00D06BE5"/>
    <w:rsid w:val="00D06EFC"/>
    <w:rsid w:val="00D0724B"/>
    <w:rsid w:val="00D0752F"/>
    <w:rsid w:val="00D07565"/>
    <w:rsid w:val="00D075AA"/>
    <w:rsid w:val="00D07610"/>
    <w:rsid w:val="00D0765C"/>
    <w:rsid w:val="00D07720"/>
    <w:rsid w:val="00D0791A"/>
    <w:rsid w:val="00D07A02"/>
    <w:rsid w:val="00D07C0C"/>
    <w:rsid w:val="00D07CBE"/>
    <w:rsid w:val="00D10270"/>
    <w:rsid w:val="00D10469"/>
    <w:rsid w:val="00D106E0"/>
    <w:rsid w:val="00D1089C"/>
    <w:rsid w:val="00D10A5F"/>
    <w:rsid w:val="00D10BAA"/>
    <w:rsid w:val="00D10EBD"/>
    <w:rsid w:val="00D11078"/>
    <w:rsid w:val="00D11080"/>
    <w:rsid w:val="00D112FD"/>
    <w:rsid w:val="00D115D3"/>
    <w:rsid w:val="00D116E8"/>
    <w:rsid w:val="00D1199D"/>
    <w:rsid w:val="00D11B97"/>
    <w:rsid w:val="00D11F8F"/>
    <w:rsid w:val="00D120C7"/>
    <w:rsid w:val="00D12138"/>
    <w:rsid w:val="00D1218C"/>
    <w:rsid w:val="00D12325"/>
    <w:rsid w:val="00D1246B"/>
    <w:rsid w:val="00D12761"/>
    <w:rsid w:val="00D12EC6"/>
    <w:rsid w:val="00D12F85"/>
    <w:rsid w:val="00D130DF"/>
    <w:rsid w:val="00D13108"/>
    <w:rsid w:val="00D13519"/>
    <w:rsid w:val="00D13688"/>
    <w:rsid w:val="00D136CB"/>
    <w:rsid w:val="00D13795"/>
    <w:rsid w:val="00D13824"/>
    <w:rsid w:val="00D13A9F"/>
    <w:rsid w:val="00D13AE0"/>
    <w:rsid w:val="00D13BC7"/>
    <w:rsid w:val="00D140EF"/>
    <w:rsid w:val="00D14163"/>
    <w:rsid w:val="00D14284"/>
    <w:rsid w:val="00D142D8"/>
    <w:rsid w:val="00D14487"/>
    <w:rsid w:val="00D14499"/>
    <w:rsid w:val="00D14786"/>
    <w:rsid w:val="00D1485A"/>
    <w:rsid w:val="00D148A9"/>
    <w:rsid w:val="00D149D5"/>
    <w:rsid w:val="00D14A3A"/>
    <w:rsid w:val="00D14A7D"/>
    <w:rsid w:val="00D14B93"/>
    <w:rsid w:val="00D14DE3"/>
    <w:rsid w:val="00D1527A"/>
    <w:rsid w:val="00D15283"/>
    <w:rsid w:val="00D152B6"/>
    <w:rsid w:val="00D1534B"/>
    <w:rsid w:val="00D1574D"/>
    <w:rsid w:val="00D158A6"/>
    <w:rsid w:val="00D15C0B"/>
    <w:rsid w:val="00D15D1C"/>
    <w:rsid w:val="00D15D63"/>
    <w:rsid w:val="00D15E7E"/>
    <w:rsid w:val="00D15E8F"/>
    <w:rsid w:val="00D15EB4"/>
    <w:rsid w:val="00D15F9D"/>
    <w:rsid w:val="00D16058"/>
    <w:rsid w:val="00D1611A"/>
    <w:rsid w:val="00D16154"/>
    <w:rsid w:val="00D161E9"/>
    <w:rsid w:val="00D16362"/>
    <w:rsid w:val="00D16876"/>
    <w:rsid w:val="00D16FC8"/>
    <w:rsid w:val="00D16FDD"/>
    <w:rsid w:val="00D17414"/>
    <w:rsid w:val="00D17584"/>
    <w:rsid w:val="00D1772A"/>
    <w:rsid w:val="00D1784B"/>
    <w:rsid w:val="00D17AA7"/>
    <w:rsid w:val="00D20016"/>
    <w:rsid w:val="00D2029A"/>
    <w:rsid w:val="00D20324"/>
    <w:rsid w:val="00D2035D"/>
    <w:rsid w:val="00D20421"/>
    <w:rsid w:val="00D204B7"/>
    <w:rsid w:val="00D207A7"/>
    <w:rsid w:val="00D20919"/>
    <w:rsid w:val="00D20998"/>
    <w:rsid w:val="00D20A85"/>
    <w:rsid w:val="00D20ADC"/>
    <w:rsid w:val="00D20C2D"/>
    <w:rsid w:val="00D20D04"/>
    <w:rsid w:val="00D2105B"/>
    <w:rsid w:val="00D21147"/>
    <w:rsid w:val="00D2123E"/>
    <w:rsid w:val="00D21281"/>
    <w:rsid w:val="00D2134B"/>
    <w:rsid w:val="00D21416"/>
    <w:rsid w:val="00D21702"/>
    <w:rsid w:val="00D21959"/>
    <w:rsid w:val="00D21BF6"/>
    <w:rsid w:val="00D21C22"/>
    <w:rsid w:val="00D21CDE"/>
    <w:rsid w:val="00D21FA2"/>
    <w:rsid w:val="00D220E0"/>
    <w:rsid w:val="00D22508"/>
    <w:rsid w:val="00D2279F"/>
    <w:rsid w:val="00D22AF1"/>
    <w:rsid w:val="00D22BA2"/>
    <w:rsid w:val="00D22BF2"/>
    <w:rsid w:val="00D22DB8"/>
    <w:rsid w:val="00D22DE0"/>
    <w:rsid w:val="00D22E93"/>
    <w:rsid w:val="00D22FE4"/>
    <w:rsid w:val="00D232D0"/>
    <w:rsid w:val="00D232F3"/>
    <w:rsid w:val="00D235C2"/>
    <w:rsid w:val="00D23665"/>
    <w:rsid w:val="00D2382C"/>
    <w:rsid w:val="00D2386B"/>
    <w:rsid w:val="00D2406E"/>
    <w:rsid w:val="00D242DA"/>
    <w:rsid w:val="00D24315"/>
    <w:rsid w:val="00D245C1"/>
    <w:rsid w:val="00D247EC"/>
    <w:rsid w:val="00D24959"/>
    <w:rsid w:val="00D249C1"/>
    <w:rsid w:val="00D24B8E"/>
    <w:rsid w:val="00D24D5A"/>
    <w:rsid w:val="00D24F9B"/>
    <w:rsid w:val="00D25458"/>
    <w:rsid w:val="00D25720"/>
    <w:rsid w:val="00D25B86"/>
    <w:rsid w:val="00D25DBA"/>
    <w:rsid w:val="00D261B0"/>
    <w:rsid w:val="00D26448"/>
    <w:rsid w:val="00D264CE"/>
    <w:rsid w:val="00D26670"/>
    <w:rsid w:val="00D2670E"/>
    <w:rsid w:val="00D2676A"/>
    <w:rsid w:val="00D26910"/>
    <w:rsid w:val="00D27101"/>
    <w:rsid w:val="00D27135"/>
    <w:rsid w:val="00D27225"/>
    <w:rsid w:val="00D2747C"/>
    <w:rsid w:val="00D276FE"/>
    <w:rsid w:val="00D27910"/>
    <w:rsid w:val="00D27B8B"/>
    <w:rsid w:val="00D27CA1"/>
    <w:rsid w:val="00D27CB7"/>
    <w:rsid w:val="00D27DF4"/>
    <w:rsid w:val="00D3047E"/>
    <w:rsid w:val="00D304DD"/>
    <w:rsid w:val="00D307A7"/>
    <w:rsid w:val="00D307EA"/>
    <w:rsid w:val="00D30828"/>
    <w:rsid w:val="00D30877"/>
    <w:rsid w:val="00D30CF0"/>
    <w:rsid w:val="00D30CF5"/>
    <w:rsid w:val="00D30D9D"/>
    <w:rsid w:val="00D30F70"/>
    <w:rsid w:val="00D31427"/>
    <w:rsid w:val="00D31681"/>
    <w:rsid w:val="00D3191C"/>
    <w:rsid w:val="00D31925"/>
    <w:rsid w:val="00D31A11"/>
    <w:rsid w:val="00D31B6E"/>
    <w:rsid w:val="00D32322"/>
    <w:rsid w:val="00D3232B"/>
    <w:rsid w:val="00D3239F"/>
    <w:rsid w:val="00D324A4"/>
    <w:rsid w:val="00D3250C"/>
    <w:rsid w:val="00D328F6"/>
    <w:rsid w:val="00D32B4B"/>
    <w:rsid w:val="00D32B4D"/>
    <w:rsid w:val="00D330A9"/>
    <w:rsid w:val="00D330B3"/>
    <w:rsid w:val="00D331D4"/>
    <w:rsid w:val="00D3337B"/>
    <w:rsid w:val="00D333B3"/>
    <w:rsid w:val="00D333D8"/>
    <w:rsid w:val="00D337F4"/>
    <w:rsid w:val="00D33CA3"/>
    <w:rsid w:val="00D340F8"/>
    <w:rsid w:val="00D341C7"/>
    <w:rsid w:val="00D3439D"/>
    <w:rsid w:val="00D345D4"/>
    <w:rsid w:val="00D3462C"/>
    <w:rsid w:val="00D348FE"/>
    <w:rsid w:val="00D34CF2"/>
    <w:rsid w:val="00D34DEB"/>
    <w:rsid w:val="00D350FA"/>
    <w:rsid w:val="00D3512C"/>
    <w:rsid w:val="00D35198"/>
    <w:rsid w:val="00D35324"/>
    <w:rsid w:val="00D35397"/>
    <w:rsid w:val="00D353FE"/>
    <w:rsid w:val="00D35490"/>
    <w:rsid w:val="00D3584B"/>
    <w:rsid w:val="00D35908"/>
    <w:rsid w:val="00D35A3C"/>
    <w:rsid w:val="00D35A85"/>
    <w:rsid w:val="00D35BBB"/>
    <w:rsid w:val="00D35DF5"/>
    <w:rsid w:val="00D35EE8"/>
    <w:rsid w:val="00D35F43"/>
    <w:rsid w:val="00D35F97"/>
    <w:rsid w:val="00D35FB4"/>
    <w:rsid w:val="00D36302"/>
    <w:rsid w:val="00D36354"/>
    <w:rsid w:val="00D36964"/>
    <w:rsid w:val="00D36B2E"/>
    <w:rsid w:val="00D36C85"/>
    <w:rsid w:val="00D3702D"/>
    <w:rsid w:val="00D37075"/>
    <w:rsid w:val="00D370A8"/>
    <w:rsid w:val="00D37803"/>
    <w:rsid w:val="00D37920"/>
    <w:rsid w:val="00D37A1A"/>
    <w:rsid w:val="00D37F3C"/>
    <w:rsid w:val="00D400F0"/>
    <w:rsid w:val="00D404F0"/>
    <w:rsid w:val="00D406D3"/>
    <w:rsid w:val="00D4081B"/>
    <w:rsid w:val="00D40962"/>
    <w:rsid w:val="00D40E1A"/>
    <w:rsid w:val="00D40EB4"/>
    <w:rsid w:val="00D413C3"/>
    <w:rsid w:val="00D41470"/>
    <w:rsid w:val="00D4154C"/>
    <w:rsid w:val="00D4176A"/>
    <w:rsid w:val="00D41D99"/>
    <w:rsid w:val="00D41E43"/>
    <w:rsid w:val="00D420B9"/>
    <w:rsid w:val="00D4220C"/>
    <w:rsid w:val="00D42240"/>
    <w:rsid w:val="00D426F9"/>
    <w:rsid w:val="00D427C3"/>
    <w:rsid w:val="00D42998"/>
    <w:rsid w:val="00D42A49"/>
    <w:rsid w:val="00D42B13"/>
    <w:rsid w:val="00D42C9D"/>
    <w:rsid w:val="00D42CE6"/>
    <w:rsid w:val="00D42E0A"/>
    <w:rsid w:val="00D42EB8"/>
    <w:rsid w:val="00D42FC6"/>
    <w:rsid w:val="00D432EC"/>
    <w:rsid w:val="00D436B3"/>
    <w:rsid w:val="00D4374E"/>
    <w:rsid w:val="00D4399F"/>
    <w:rsid w:val="00D439F7"/>
    <w:rsid w:val="00D43B27"/>
    <w:rsid w:val="00D43D3C"/>
    <w:rsid w:val="00D43D56"/>
    <w:rsid w:val="00D43D8B"/>
    <w:rsid w:val="00D43E0B"/>
    <w:rsid w:val="00D43E7F"/>
    <w:rsid w:val="00D43F5D"/>
    <w:rsid w:val="00D4400E"/>
    <w:rsid w:val="00D441E2"/>
    <w:rsid w:val="00D44270"/>
    <w:rsid w:val="00D4453F"/>
    <w:rsid w:val="00D447E2"/>
    <w:rsid w:val="00D44932"/>
    <w:rsid w:val="00D44961"/>
    <w:rsid w:val="00D44A13"/>
    <w:rsid w:val="00D44FC1"/>
    <w:rsid w:val="00D45227"/>
    <w:rsid w:val="00D4591D"/>
    <w:rsid w:val="00D459A9"/>
    <w:rsid w:val="00D45C85"/>
    <w:rsid w:val="00D45E24"/>
    <w:rsid w:val="00D45F76"/>
    <w:rsid w:val="00D46111"/>
    <w:rsid w:val="00D46422"/>
    <w:rsid w:val="00D4662F"/>
    <w:rsid w:val="00D466E3"/>
    <w:rsid w:val="00D46735"/>
    <w:rsid w:val="00D4685C"/>
    <w:rsid w:val="00D46876"/>
    <w:rsid w:val="00D468EF"/>
    <w:rsid w:val="00D469BB"/>
    <w:rsid w:val="00D46A4D"/>
    <w:rsid w:val="00D46D57"/>
    <w:rsid w:val="00D46F1B"/>
    <w:rsid w:val="00D46F22"/>
    <w:rsid w:val="00D46FBD"/>
    <w:rsid w:val="00D475FB"/>
    <w:rsid w:val="00D476A5"/>
    <w:rsid w:val="00D47A58"/>
    <w:rsid w:val="00D47AF3"/>
    <w:rsid w:val="00D47C16"/>
    <w:rsid w:val="00D47EAB"/>
    <w:rsid w:val="00D502AF"/>
    <w:rsid w:val="00D50317"/>
    <w:rsid w:val="00D50363"/>
    <w:rsid w:val="00D50546"/>
    <w:rsid w:val="00D50764"/>
    <w:rsid w:val="00D508BE"/>
    <w:rsid w:val="00D50BA9"/>
    <w:rsid w:val="00D50BB1"/>
    <w:rsid w:val="00D50C12"/>
    <w:rsid w:val="00D50CFE"/>
    <w:rsid w:val="00D50F2E"/>
    <w:rsid w:val="00D51034"/>
    <w:rsid w:val="00D5107B"/>
    <w:rsid w:val="00D510B9"/>
    <w:rsid w:val="00D514A9"/>
    <w:rsid w:val="00D516C1"/>
    <w:rsid w:val="00D51A77"/>
    <w:rsid w:val="00D51D22"/>
    <w:rsid w:val="00D5267B"/>
    <w:rsid w:val="00D52A82"/>
    <w:rsid w:val="00D52B1C"/>
    <w:rsid w:val="00D52B61"/>
    <w:rsid w:val="00D52D23"/>
    <w:rsid w:val="00D52E8C"/>
    <w:rsid w:val="00D533D5"/>
    <w:rsid w:val="00D53649"/>
    <w:rsid w:val="00D537EE"/>
    <w:rsid w:val="00D53830"/>
    <w:rsid w:val="00D53A39"/>
    <w:rsid w:val="00D53CAC"/>
    <w:rsid w:val="00D53F94"/>
    <w:rsid w:val="00D54089"/>
    <w:rsid w:val="00D544E6"/>
    <w:rsid w:val="00D5481E"/>
    <w:rsid w:val="00D54D76"/>
    <w:rsid w:val="00D54EEC"/>
    <w:rsid w:val="00D54FB3"/>
    <w:rsid w:val="00D5540B"/>
    <w:rsid w:val="00D557F0"/>
    <w:rsid w:val="00D55889"/>
    <w:rsid w:val="00D5592A"/>
    <w:rsid w:val="00D55D3E"/>
    <w:rsid w:val="00D560A1"/>
    <w:rsid w:val="00D563F8"/>
    <w:rsid w:val="00D5649A"/>
    <w:rsid w:val="00D56B5F"/>
    <w:rsid w:val="00D571CD"/>
    <w:rsid w:val="00D57244"/>
    <w:rsid w:val="00D576CE"/>
    <w:rsid w:val="00D5786E"/>
    <w:rsid w:val="00D57A3F"/>
    <w:rsid w:val="00D57AF0"/>
    <w:rsid w:val="00D57BEE"/>
    <w:rsid w:val="00D57DE0"/>
    <w:rsid w:val="00D57E00"/>
    <w:rsid w:val="00D602B0"/>
    <w:rsid w:val="00D6035D"/>
    <w:rsid w:val="00D607AC"/>
    <w:rsid w:val="00D60974"/>
    <w:rsid w:val="00D60977"/>
    <w:rsid w:val="00D60CC8"/>
    <w:rsid w:val="00D60EEC"/>
    <w:rsid w:val="00D60F19"/>
    <w:rsid w:val="00D60FE6"/>
    <w:rsid w:val="00D61239"/>
    <w:rsid w:val="00D613E5"/>
    <w:rsid w:val="00D6170A"/>
    <w:rsid w:val="00D61815"/>
    <w:rsid w:val="00D6181A"/>
    <w:rsid w:val="00D61B77"/>
    <w:rsid w:val="00D6223A"/>
    <w:rsid w:val="00D623EA"/>
    <w:rsid w:val="00D6240D"/>
    <w:rsid w:val="00D6243A"/>
    <w:rsid w:val="00D624D1"/>
    <w:rsid w:val="00D6258D"/>
    <w:rsid w:val="00D627E3"/>
    <w:rsid w:val="00D629C8"/>
    <w:rsid w:val="00D62C33"/>
    <w:rsid w:val="00D62D32"/>
    <w:rsid w:val="00D62ECD"/>
    <w:rsid w:val="00D630BE"/>
    <w:rsid w:val="00D631A4"/>
    <w:rsid w:val="00D63884"/>
    <w:rsid w:val="00D638C9"/>
    <w:rsid w:val="00D6393A"/>
    <w:rsid w:val="00D63B4B"/>
    <w:rsid w:val="00D63DAC"/>
    <w:rsid w:val="00D64072"/>
    <w:rsid w:val="00D640A5"/>
    <w:rsid w:val="00D64426"/>
    <w:rsid w:val="00D6443A"/>
    <w:rsid w:val="00D64475"/>
    <w:rsid w:val="00D64536"/>
    <w:rsid w:val="00D64A2A"/>
    <w:rsid w:val="00D64A2D"/>
    <w:rsid w:val="00D65C05"/>
    <w:rsid w:val="00D65D78"/>
    <w:rsid w:val="00D65F25"/>
    <w:rsid w:val="00D667E0"/>
    <w:rsid w:val="00D66991"/>
    <w:rsid w:val="00D669E0"/>
    <w:rsid w:val="00D66AAA"/>
    <w:rsid w:val="00D66B04"/>
    <w:rsid w:val="00D66CFD"/>
    <w:rsid w:val="00D66DF8"/>
    <w:rsid w:val="00D66DFE"/>
    <w:rsid w:val="00D67B9B"/>
    <w:rsid w:val="00D67BC5"/>
    <w:rsid w:val="00D67E4A"/>
    <w:rsid w:val="00D7021B"/>
    <w:rsid w:val="00D70316"/>
    <w:rsid w:val="00D70409"/>
    <w:rsid w:val="00D70CF6"/>
    <w:rsid w:val="00D70D33"/>
    <w:rsid w:val="00D70E17"/>
    <w:rsid w:val="00D70EF7"/>
    <w:rsid w:val="00D7117B"/>
    <w:rsid w:val="00D713A9"/>
    <w:rsid w:val="00D714EF"/>
    <w:rsid w:val="00D71862"/>
    <w:rsid w:val="00D71985"/>
    <w:rsid w:val="00D71D70"/>
    <w:rsid w:val="00D71E7F"/>
    <w:rsid w:val="00D71F38"/>
    <w:rsid w:val="00D71FBA"/>
    <w:rsid w:val="00D7239B"/>
    <w:rsid w:val="00D72515"/>
    <w:rsid w:val="00D726A0"/>
    <w:rsid w:val="00D72C70"/>
    <w:rsid w:val="00D72E78"/>
    <w:rsid w:val="00D73077"/>
    <w:rsid w:val="00D7344F"/>
    <w:rsid w:val="00D736A2"/>
    <w:rsid w:val="00D73C57"/>
    <w:rsid w:val="00D741B8"/>
    <w:rsid w:val="00D742FF"/>
    <w:rsid w:val="00D74832"/>
    <w:rsid w:val="00D74BB8"/>
    <w:rsid w:val="00D74D80"/>
    <w:rsid w:val="00D7502C"/>
    <w:rsid w:val="00D75042"/>
    <w:rsid w:val="00D75061"/>
    <w:rsid w:val="00D75234"/>
    <w:rsid w:val="00D75485"/>
    <w:rsid w:val="00D75513"/>
    <w:rsid w:val="00D758B3"/>
    <w:rsid w:val="00D758B6"/>
    <w:rsid w:val="00D758C1"/>
    <w:rsid w:val="00D759C3"/>
    <w:rsid w:val="00D75C55"/>
    <w:rsid w:val="00D75CC4"/>
    <w:rsid w:val="00D75F9A"/>
    <w:rsid w:val="00D761E3"/>
    <w:rsid w:val="00D762FC"/>
    <w:rsid w:val="00D76308"/>
    <w:rsid w:val="00D7631C"/>
    <w:rsid w:val="00D76561"/>
    <w:rsid w:val="00D76ADC"/>
    <w:rsid w:val="00D76F29"/>
    <w:rsid w:val="00D76F37"/>
    <w:rsid w:val="00D7718A"/>
    <w:rsid w:val="00D77413"/>
    <w:rsid w:val="00D778BF"/>
    <w:rsid w:val="00D77BDC"/>
    <w:rsid w:val="00D77D1C"/>
    <w:rsid w:val="00D77EF3"/>
    <w:rsid w:val="00D80054"/>
    <w:rsid w:val="00D801EF"/>
    <w:rsid w:val="00D804F0"/>
    <w:rsid w:val="00D80768"/>
    <w:rsid w:val="00D809FC"/>
    <w:rsid w:val="00D80B04"/>
    <w:rsid w:val="00D80D39"/>
    <w:rsid w:val="00D80D5E"/>
    <w:rsid w:val="00D80E00"/>
    <w:rsid w:val="00D80ECE"/>
    <w:rsid w:val="00D810E8"/>
    <w:rsid w:val="00D8140E"/>
    <w:rsid w:val="00D815AA"/>
    <w:rsid w:val="00D81B33"/>
    <w:rsid w:val="00D81C4E"/>
    <w:rsid w:val="00D81F10"/>
    <w:rsid w:val="00D81FB7"/>
    <w:rsid w:val="00D820DF"/>
    <w:rsid w:val="00D82583"/>
    <w:rsid w:val="00D8264C"/>
    <w:rsid w:val="00D8275B"/>
    <w:rsid w:val="00D82798"/>
    <w:rsid w:val="00D829E4"/>
    <w:rsid w:val="00D82B4E"/>
    <w:rsid w:val="00D82BD6"/>
    <w:rsid w:val="00D82BF2"/>
    <w:rsid w:val="00D82E57"/>
    <w:rsid w:val="00D8302B"/>
    <w:rsid w:val="00D8325F"/>
    <w:rsid w:val="00D83825"/>
    <w:rsid w:val="00D83C91"/>
    <w:rsid w:val="00D84323"/>
    <w:rsid w:val="00D84387"/>
    <w:rsid w:val="00D84600"/>
    <w:rsid w:val="00D8463F"/>
    <w:rsid w:val="00D84797"/>
    <w:rsid w:val="00D847DC"/>
    <w:rsid w:val="00D848A2"/>
    <w:rsid w:val="00D84918"/>
    <w:rsid w:val="00D84A57"/>
    <w:rsid w:val="00D84B04"/>
    <w:rsid w:val="00D84D75"/>
    <w:rsid w:val="00D84FF2"/>
    <w:rsid w:val="00D85289"/>
    <w:rsid w:val="00D852A1"/>
    <w:rsid w:val="00D853A4"/>
    <w:rsid w:val="00D854E7"/>
    <w:rsid w:val="00D8556D"/>
    <w:rsid w:val="00D85642"/>
    <w:rsid w:val="00D85782"/>
    <w:rsid w:val="00D8591D"/>
    <w:rsid w:val="00D85964"/>
    <w:rsid w:val="00D85B37"/>
    <w:rsid w:val="00D85D84"/>
    <w:rsid w:val="00D85DF0"/>
    <w:rsid w:val="00D85E23"/>
    <w:rsid w:val="00D85E66"/>
    <w:rsid w:val="00D8608F"/>
    <w:rsid w:val="00D8678E"/>
    <w:rsid w:val="00D87307"/>
    <w:rsid w:val="00D874DF"/>
    <w:rsid w:val="00D875B8"/>
    <w:rsid w:val="00D87A12"/>
    <w:rsid w:val="00D87DD7"/>
    <w:rsid w:val="00D900C7"/>
    <w:rsid w:val="00D9010A"/>
    <w:rsid w:val="00D90428"/>
    <w:rsid w:val="00D905ED"/>
    <w:rsid w:val="00D90668"/>
    <w:rsid w:val="00D90B56"/>
    <w:rsid w:val="00D911DA"/>
    <w:rsid w:val="00D91467"/>
    <w:rsid w:val="00D9180A"/>
    <w:rsid w:val="00D91A82"/>
    <w:rsid w:val="00D91C8F"/>
    <w:rsid w:val="00D9201C"/>
    <w:rsid w:val="00D92075"/>
    <w:rsid w:val="00D922A9"/>
    <w:rsid w:val="00D92CD4"/>
    <w:rsid w:val="00D92D49"/>
    <w:rsid w:val="00D9306D"/>
    <w:rsid w:val="00D930E1"/>
    <w:rsid w:val="00D931C3"/>
    <w:rsid w:val="00D9354D"/>
    <w:rsid w:val="00D935C0"/>
    <w:rsid w:val="00D93935"/>
    <w:rsid w:val="00D9415C"/>
    <w:rsid w:val="00D942CC"/>
    <w:rsid w:val="00D94368"/>
    <w:rsid w:val="00D944E4"/>
    <w:rsid w:val="00D9463D"/>
    <w:rsid w:val="00D946C3"/>
    <w:rsid w:val="00D947F5"/>
    <w:rsid w:val="00D94BAF"/>
    <w:rsid w:val="00D94BBC"/>
    <w:rsid w:val="00D94CCC"/>
    <w:rsid w:val="00D94D87"/>
    <w:rsid w:val="00D94EC1"/>
    <w:rsid w:val="00D953C0"/>
    <w:rsid w:val="00D953D6"/>
    <w:rsid w:val="00D95B31"/>
    <w:rsid w:val="00D95D04"/>
    <w:rsid w:val="00D95DCC"/>
    <w:rsid w:val="00D96060"/>
    <w:rsid w:val="00D962DC"/>
    <w:rsid w:val="00D962E7"/>
    <w:rsid w:val="00D96340"/>
    <w:rsid w:val="00D96392"/>
    <w:rsid w:val="00D963AC"/>
    <w:rsid w:val="00D96412"/>
    <w:rsid w:val="00D968A2"/>
    <w:rsid w:val="00D96E59"/>
    <w:rsid w:val="00D9713E"/>
    <w:rsid w:val="00D97178"/>
    <w:rsid w:val="00D9755F"/>
    <w:rsid w:val="00D97683"/>
    <w:rsid w:val="00D97959"/>
    <w:rsid w:val="00D97A76"/>
    <w:rsid w:val="00DA07B6"/>
    <w:rsid w:val="00DA0BD4"/>
    <w:rsid w:val="00DA0D31"/>
    <w:rsid w:val="00DA0E34"/>
    <w:rsid w:val="00DA0F38"/>
    <w:rsid w:val="00DA1062"/>
    <w:rsid w:val="00DA10B2"/>
    <w:rsid w:val="00DA1465"/>
    <w:rsid w:val="00DA180C"/>
    <w:rsid w:val="00DA18A2"/>
    <w:rsid w:val="00DA19DB"/>
    <w:rsid w:val="00DA1EBA"/>
    <w:rsid w:val="00DA1EF3"/>
    <w:rsid w:val="00DA1F28"/>
    <w:rsid w:val="00DA217D"/>
    <w:rsid w:val="00DA21FB"/>
    <w:rsid w:val="00DA2251"/>
    <w:rsid w:val="00DA23B1"/>
    <w:rsid w:val="00DA2706"/>
    <w:rsid w:val="00DA295C"/>
    <w:rsid w:val="00DA29A8"/>
    <w:rsid w:val="00DA2AC9"/>
    <w:rsid w:val="00DA2C0B"/>
    <w:rsid w:val="00DA2ED0"/>
    <w:rsid w:val="00DA3253"/>
    <w:rsid w:val="00DA32F0"/>
    <w:rsid w:val="00DA36B6"/>
    <w:rsid w:val="00DA3E7B"/>
    <w:rsid w:val="00DA3E7E"/>
    <w:rsid w:val="00DA3F17"/>
    <w:rsid w:val="00DA3F6D"/>
    <w:rsid w:val="00DA418E"/>
    <w:rsid w:val="00DA41F0"/>
    <w:rsid w:val="00DA41F1"/>
    <w:rsid w:val="00DA420D"/>
    <w:rsid w:val="00DA4369"/>
    <w:rsid w:val="00DA43F6"/>
    <w:rsid w:val="00DA4419"/>
    <w:rsid w:val="00DA451D"/>
    <w:rsid w:val="00DA45D2"/>
    <w:rsid w:val="00DA470D"/>
    <w:rsid w:val="00DA47C9"/>
    <w:rsid w:val="00DA49EF"/>
    <w:rsid w:val="00DA4A78"/>
    <w:rsid w:val="00DA4CC5"/>
    <w:rsid w:val="00DA4D71"/>
    <w:rsid w:val="00DA5050"/>
    <w:rsid w:val="00DA52FC"/>
    <w:rsid w:val="00DA5333"/>
    <w:rsid w:val="00DA56DB"/>
    <w:rsid w:val="00DA583C"/>
    <w:rsid w:val="00DA58A6"/>
    <w:rsid w:val="00DA5A15"/>
    <w:rsid w:val="00DA5B43"/>
    <w:rsid w:val="00DA5D65"/>
    <w:rsid w:val="00DA5EE2"/>
    <w:rsid w:val="00DA5F4A"/>
    <w:rsid w:val="00DA6004"/>
    <w:rsid w:val="00DA61B0"/>
    <w:rsid w:val="00DA620C"/>
    <w:rsid w:val="00DA6419"/>
    <w:rsid w:val="00DA6452"/>
    <w:rsid w:val="00DA6C1F"/>
    <w:rsid w:val="00DA6CCE"/>
    <w:rsid w:val="00DA6E16"/>
    <w:rsid w:val="00DA6EC6"/>
    <w:rsid w:val="00DA6FE9"/>
    <w:rsid w:val="00DA71C0"/>
    <w:rsid w:val="00DA7297"/>
    <w:rsid w:val="00DA7925"/>
    <w:rsid w:val="00DA79B0"/>
    <w:rsid w:val="00DA7C95"/>
    <w:rsid w:val="00DA7E2A"/>
    <w:rsid w:val="00DB01D4"/>
    <w:rsid w:val="00DB027E"/>
    <w:rsid w:val="00DB031E"/>
    <w:rsid w:val="00DB040B"/>
    <w:rsid w:val="00DB051A"/>
    <w:rsid w:val="00DB05A7"/>
    <w:rsid w:val="00DB062D"/>
    <w:rsid w:val="00DB0AB8"/>
    <w:rsid w:val="00DB0D2A"/>
    <w:rsid w:val="00DB11CD"/>
    <w:rsid w:val="00DB13A1"/>
    <w:rsid w:val="00DB157A"/>
    <w:rsid w:val="00DB1B82"/>
    <w:rsid w:val="00DB1DAB"/>
    <w:rsid w:val="00DB2035"/>
    <w:rsid w:val="00DB24D9"/>
    <w:rsid w:val="00DB26AA"/>
    <w:rsid w:val="00DB2FF2"/>
    <w:rsid w:val="00DB32BB"/>
    <w:rsid w:val="00DB33BF"/>
    <w:rsid w:val="00DB3676"/>
    <w:rsid w:val="00DB37B9"/>
    <w:rsid w:val="00DB39D4"/>
    <w:rsid w:val="00DB3A1A"/>
    <w:rsid w:val="00DB3A47"/>
    <w:rsid w:val="00DB3DEB"/>
    <w:rsid w:val="00DB3ED9"/>
    <w:rsid w:val="00DB41A9"/>
    <w:rsid w:val="00DB45A2"/>
    <w:rsid w:val="00DB46D0"/>
    <w:rsid w:val="00DB46DF"/>
    <w:rsid w:val="00DB493A"/>
    <w:rsid w:val="00DB49B6"/>
    <w:rsid w:val="00DB4A10"/>
    <w:rsid w:val="00DB4A2A"/>
    <w:rsid w:val="00DB4C39"/>
    <w:rsid w:val="00DB4CF3"/>
    <w:rsid w:val="00DB4E06"/>
    <w:rsid w:val="00DB505F"/>
    <w:rsid w:val="00DB53E0"/>
    <w:rsid w:val="00DB54A2"/>
    <w:rsid w:val="00DB574F"/>
    <w:rsid w:val="00DB5983"/>
    <w:rsid w:val="00DB5BA3"/>
    <w:rsid w:val="00DB5D42"/>
    <w:rsid w:val="00DB61CC"/>
    <w:rsid w:val="00DB664F"/>
    <w:rsid w:val="00DB671B"/>
    <w:rsid w:val="00DB6A80"/>
    <w:rsid w:val="00DB6C06"/>
    <w:rsid w:val="00DB6D7D"/>
    <w:rsid w:val="00DB6F44"/>
    <w:rsid w:val="00DB7583"/>
    <w:rsid w:val="00DB7B06"/>
    <w:rsid w:val="00DC0249"/>
    <w:rsid w:val="00DC043D"/>
    <w:rsid w:val="00DC0612"/>
    <w:rsid w:val="00DC06E2"/>
    <w:rsid w:val="00DC070D"/>
    <w:rsid w:val="00DC08B1"/>
    <w:rsid w:val="00DC0B14"/>
    <w:rsid w:val="00DC0EA9"/>
    <w:rsid w:val="00DC0FA0"/>
    <w:rsid w:val="00DC1070"/>
    <w:rsid w:val="00DC116E"/>
    <w:rsid w:val="00DC1912"/>
    <w:rsid w:val="00DC1FC3"/>
    <w:rsid w:val="00DC2120"/>
    <w:rsid w:val="00DC258B"/>
    <w:rsid w:val="00DC2E2C"/>
    <w:rsid w:val="00DC2F5A"/>
    <w:rsid w:val="00DC2F6A"/>
    <w:rsid w:val="00DC318A"/>
    <w:rsid w:val="00DC326A"/>
    <w:rsid w:val="00DC33A1"/>
    <w:rsid w:val="00DC367C"/>
    <w:rsid w:val="00DC3A12"/>
    <w:rsid w:val="00DC3A9D"/>
    <w:rsid w:val="00DC3B71"/>
    <w:rsid w:val="00DC3C68"/>
    <w:rsid w:val="00DC3D07"/>
    <w:rsid w:val="00DC3D19"/>
    <w:rsid w:val="00DC3E1B"/>
    <w:rsid w:val="00DC3E8B"/>
    <w:rsid w:val="00DC3E8D"/>
    <w:rsid w:val="00DC3F37"/>
    <w:rsid w:val="00DC3F5E"/>
    <w:rsid w:val="00DC4004"/>
    <w:rsid w:val="00DC405B"/>
    <w:rsid w:val="00DC406C"/>
    <w:rsid w:val="00DC4243"/>
    <w:rsid w:val="00DC449E"/>
    <w:rsid w:val="00DC491F"/>
    <w:rsid w:val="00DC4B8C"/>
    <w:rsid w:val="00DC4C17"/>
    <w:rsid w:val="00DC4E51"/>
    <w:rsid w:val="00DC4FF3"/>
    <w:rsid w:val="00DC500E"/>
    <w:rsid w:val="00DC51ED"/>
    <w:rsid w:val="00DC526A"/>
    <w:rsid w:val="00DC552D"/>
    <w:rsid w:val="00DC5584"/>
    <w:rsid w:val="00DC55B6"/>
    <w:rsid w:val="00DC590A"/>
    <w:rsid w:val="00DC5E5A"/>
    <w:rsid w:val="00DC5E96"/>
    <w:rsid w:val="00DC6490"/>
    <w:rsid w:val="00DC69BF"/>
    <w:rsid w:val="00DC69CE"/>
    <w:rsid w:val="00DC6ACD"/>
    <w:rsid w:val="00DC6BAC"/>
    <w:rsid w:val="00DC6C1E"/>
    <w:rsid w:val="00DC6D4A"/>
    <w:rsid w:val="00DC6F2E"/>
    <w:rsid w:val="00DC6F72"/>
    <w:rsid w:val="00DC6FF3"/>
    <w:rsid w:val="00DC7047"/>
    <w:rsid w:val="00DC7255"/>
    <w:rsid w:val="00DC7280"/>
    <w:rsid w:val="00DC72CE"/>
    <w:rsid w:val="00DC77FC"/>
    <w:rsid w:val="00DC7951"/>
    <w:rsid w:val="00DC7CCA"/>
    <w:rsid w:val="00DD014F"/>
    <w:rsid w:val="00DD03DC"/>
    <w:rsid w:val="00DD0437"/>
    <w:rsid w:val="00DD0562"/>
    <w:rsid w:val="00DD0EF8"/>
    <w:rsid w:val="00DD0FBF"/>
    <w:rsid w:val="00DD1052"/>
    <w:rsid w:val="00DD1158"/>
    <w:rsid w:val="00DD1B07"/>
    <w:rsid w:val="00DD1B3C"/>
    <w:rsid w:val="00DD1C35"/>
    <w:rsid w:val="00DD1C4B"/>
    <w:rsid w:val="00DD1F7B"/>
    <w:rsid w:val="00DD229E"/>
    <w:rsid w:val="00DD25A0"/>
    <w:rsid w:val="00DD290D"/>
    <w:rsid w:val="00DD2BAA"/>
    <w:rsid w:val="00DD3029"/>
    <w:rsid w:val="00DD31D3"/>
    <w:rsid w:val="00DD3324"/>
    <w:rsid w:val="00DD3695"/>
    <w:rsid w:val="00DD37EA"/>
    <w:rsid w:val="00DD3A75"/>
    <w:rsid w:val="00DD3EE2"/>
    <w:rsid w:val="00DD4165"/>
    <w:rsid w:val="00DD4262"/>
    <w:rsid w:val="00DD43B8"/>
    <w:rsid w:val="00DD46D3"/>
    <w:rsid w:val="00DD4F00"/>
    <w:rsid w:val="00DD512C"/>
    <w:rsid w:val="00DD5458"/>
    <w:rsid w:val="00DD5523"/>
    <w:rsid w:val="00DD55E0"/>
    <w:rsid w:val="00DD57D6"/>
    <w:rsid w:val="00DD593A"/>
    <w:rsid w:val="00DD62F3"/>
    <w:rsid w:val="00DD698F"/>
    <w:rsid w:val="00DD6B32"/>
    <w:rsid w:val="00DD70CA"/>
    <w:rsid w:val="00DD71F9"/>
    <w:rsid w:val="00DD746C"/>
    <w:rsid w:val="00DD7AE4"/>
    <w:rsid w:val="00DD7B8A"/>
    <w:rsid w:val="00DD7C5B"/>
    <w:rsid w:val="00DE0297"/>
    <w:rsid w:val="00DE070A"/>
    <w:rsid w:val="00DE08DF"/>
    <w:rsid w:val="00DE091E"/>
    <w:rsid w:val="00DE1164"/>
    <w:rsid w:val="00DE1336"/>
    <w:rsid w:val="00DE138A"/>
    <w:rsid w:val="00DE1687"/>
    <w:rsid w:val="00DE18A3"/>
    <w:rsid w:val="00DE1904"/>
    <w:rsid w:val="00DE1A4D"/>
    <w:rsid w:val="00DE1DAA"/>
    <w:rsid w:val="00DE1FD2"/>
    <w:rsid w:val="00DE20D6"/>
    <w:rsid w:val="00DE22D8"/>
    <w:rsid w:val="00DE2377"/>
    <w:rsid w:val="00DE2435"/>
    <w:rsid w:val="00DE261D"/>
    <w:rsid w:val="00DE26DA"/>
    <w:rsid w:val="00DE2B07"/>
    <w:rsid w:val="00DE2DC9"/>
    <w:rsid w:val="00DE2EFF"/>
    <w:rsid w:val="00DE31BC"/>
    <w:rsid w:val="00DE32EC"/>
    <w:rsid w:val="00DE3653"/>
    <w:rsid w:val="00DE3C03"/>
    <w:rsid w:val="00DE3DBB"/>
    <w:rsid w:val="00DE4364"/>
    <w:rsid w:val="00DE43A2"/>
    <w:rsid w:val="00DE4483"/>
    <w:rsid w:val="00DE45AF"/>
    <w:rsid w:val="00DE45F1"/>
    <w:rsid w:val="00DE489C"/>
    <w:rsid w:val="00DE4A74"/>
    <w:rsid w:val="00DE4B05"/>
    <w:rsid w:val="00DE4BF4"/>
    <w:rsid w:val="00DE4CC6"/>
    <w:rsid w:val="00DE4CF1"/>
    <w:rsid w:val="00DE4DE4"/>
    <w:rsid w:val="00DE4EE9"/>
    <w:rsid w:val="00DE5323"/>
    <w:rsid w:val="00DE541C"/>
    <w:rsid w:val="00DE55C9"/>
    <w:rsid w:val="00DE6049"/>
    <w:rsid w:val="00DE65D1"/>
    <w:rsid w:val="00DE6668"/>
    <w:rsid w:val="00DE666F"/>
    <w:rsid w:val="00DE67F0"/>
    <w:rsid w:val="00DE6CA5"/>
    <w:rsid w:val="00DE7057"/>
    <w:rsid w:val="00DE737B"/>
    <w:rsid w:val="00DE7A41"/>
    <w:rsid w:val="00DE7B66"/>
    <w:rsid w:val="00DF0215"/>
    <w:rsid w:val="00DF033D"/>
    <w:rsid w:val="00DF0454"/>
    <w:rsid w:val="00DF045B"/>
    <w:rsid w:val="00DF08E7"/>
    <w:rsid w:val="00DF0951"/>
    <w:rsid w:val="00DF0D5C"/>
    <w:rsid w:val="00DF0E63"/>
    <w:rsid w:val="00DF100B"/>
    <w:rsid w:val="00DF103E"/>
    <w:rsid w:val="00DF105B"/>
    <w:rsid w:val="00DF11B7"/>
    <w:rsid w:val="00DF120F"/>
    <w:rsid w:val="00DF17C2"/>
    <w:rsid w:val="00DF18A2"/>
    <w:rsid w:val="00DF197F"/>
    <w:rsid w:val="00DF1A2D"/>
    <w:rsid w:val="00DF1F75"/>
    <w:rsid w:val="00DF1F9D"/>
    <w:rsid w:val="00DF21A3"/>
    <w:rsid w:val="00DF240A"/>
    <w:rsid w:val="00DF24F9"/>
    <w:rsid w:val="00DF2F60"/>
    <w:rsid w:val="00DF31E9"/>
    <w:rsid w:val="00DF36B4"/>
    <w:rsid w:val="00DF38F4"/>
    <w:rsid w:val="00DF3A41"/>
    <w:rsid w:val="00DF3C68"/>
    <w:rsid w:val="00DF3CF2"/>
    <w:rsid w:val="00DF3FEB"/>
    <w:rsid w:val="00DF42D1"/>
    <w:rsid w:val="00DF4359"/>
    <w:rsid w:val="00DF4421"/>
    <w:rsid w:val="00DF4716"/>
    <w:rsid w:val="00DF4819"/>
    <w:rsid w:val="00DF49C1"/>
    <w:rsid w:val="00DF4BBD"/>
    <w:rsid w:val="00DF4C89"/>
    <w:rsid w:val="00DF5492"/>
    <w:rsid w:val="00DF56FA"/>
    <w:rsid w:val="00DF5941"/>
    <w:rsid w:val="00DF5A5D"/>
    <w:rsid w:val="00DF5BFF"/>
    <w:rsid w:val="00DF61D2"/>
    <w:rsid w:val="00DF6367"/>
    <w:rsid w:val="00DF6397"/>
    <w:rsid w:val="00DF63CD"/>
    <w:rsid w:val="00DF67AD"/>
    <w:rsid w:val="00DF6EC8"/>
    <w:rsid w:val="00DF7369"/>
    <w:rsid w:val="00DF73C1"/>
    <w:rsid w:val="00DF73FC"/>
    <w:rsid w:val="00DF7511"/>
    <w:rsid w:val="00DF7751"/>
    <w:rsid w:val="00DF7958"/>
    <w:rsid w:val="00DF7BE8"/>
    <w:rsid w:val="00DF7D38"/>
    <w:rsid w:val="00DF7EC7"/>
    <w:rsid w:val="00DF7F99"/>
    <w:rsid w:val="00E004A9"/>
    <w:rsid w:val="00E0053D"/>
    <w:rsid w:val="00E0081D"/>
    <w:rsid w:val="00E00952"/>
    <w:rsid w:val="00E009B1"/>
    <w:rsid w:val="00E00BC3"/>
    <w:rsid w:val="00E00C89"/>
    <w:rsid w:val="00E00CFA"/>
    <w:rsid w:val="00E011D7"/>
    <w:rsid w:val="00E012BA"/>
    <w:rsid w:val="00E01DE6"/>
    <w:rsid w:val="00E02244"/>
    <w:rsid w:val="00E0245A"/>
    <w:rsid w:val="00E026E0"/>
    <w:rsid w:val="00E0276C"/>
    <w:rsid w:val="00E02885"/>
    <w:rsid w:val="00E02E64"/>
    <w:rsid w:val="00E02EDB"/>
    <w:rsid w:val="00E0304C"/>
    <w:rsid w:val="00E031BB"/>
    <w:rsid w:val="00E033D9"/>
    <w:rsid w:val="00E034EA"/>
    <w:rsid w:val="00E03597"/>
    <w:rsid w:val="00E03946"/>
    <w:rsid w:val="00E03BF4"/>
    <w:rsid w:val="00E03D6F"/>
    <w:rsid w:val="00E03DCF"/>
    <w:rsid w:val="00E0417B"/>
    <w:rsid w:val="00E043B2"/>
    <w:rsid w:val="00E044C9"/>
    <w:rsid w:val="00E0453C"/>
    <w:rsid w:val="00E04C06"/>
    <w:rsid w:val="00E05209"/>
    <w:rsid w:val="00E0576C"/>
    <w:rsid w:val="00E05806"/>
    <w:rsid w:val="00E0580D"/>
    <w:rsid w:val="00E05E3A"/>
    <w:rsid w:val="00E06175"/>
    <w:rsid w:val="00E0658D"/>
    <w:rsid w:val="00E068BC"/>
    <w:rsid w:val="00E06F4E"/>
    <w:rsid w:val="00E07257"/>
    <w:rsid w:val="00E073F0"/>
    <w:rsid w:val="00E07412"/>
    <w:rsid w:val="00E07415"/>
    <w:rsid w:val="00E0750C"/>
    <w:rsid w:val="00E07646"/>
    <w:rsid w:val="00E07717"/>
    <w:rsid w:val="00E078AA"/>
    <w:rsid w:val="00E078D7"/>
    <w:rsid w:val="00E0799C"/>
    <w:rsid w:val="00E07A0A"/>
    <w:rsid w:val="00E07DA1"/>
    <w:rsid w:val="00E1007F"/>
    <w:rsid w:val="00E10251"/>
    <w:rsid w:val="00E102D7"/>
    <w:rsid w:val="00E10583"/>
    <w:rsid w:val="00E10761"/>
    <w:rsid w:val="00E10844"/>
    <w:rsid w:val="00E109F3"/>
    <w:rsid w:val="00E10A6A"/>
    <w:rsid w:val="00E1121B"/>
    <w:rsid w:val="00E11A6E"/>
    <w:rsid w:val="00E11B8E"/>
    <w:rsid w:val="00E11D7A"/>
    <w:rsid w:val="00E11D95"/>
    <w:rsid w:val="00E11EEB"/>
    <w:rsid w:val="00E11F01"/>
    <w:rsid w:val="00E12262"/>
    <w:rsid w:val="00E12719"/>
    <w:rsid w:val="00E128F2"/>
    <w:rsid w:val="00E12E4D"/>
    <w:rsid w:val="00E1324A"/>
    <w:rsid w:val="00E13309"/>
    <w:rsid w:val="00E13530"/>
    <w:rsid w:val="00E137B4"/>
    <w:rsid w:val="00E13962"/>
    <w:rsid w:val="00E13985"/>
    <w:rsid w:val="00E13AAE"/>
    <w:rsid w:val="00E13BCB"/>
    <w:rsid w:val="00E13E5A"/>
    <w:rsid w:val="00E13EE4"/>
    <w:rsid w:val="00E14158"/>
    <w:rsid w:val="00E14366"/>
    <w:rsid w:val="00E144DE"/>
    <w:rsid w:val="00E14A48"/>
    <w:rsid w:val="00E156C2"/>
    <w:rsid w:val="00E157BF"/>
    <w:rsid w:val="00E157CA"/>
    <w:rsid w:val="00E15893"/>
    <w:rsid w:val="00E15897"/>
    <w:rsid w:val="00E15931"/>
    <w:rsid w:val="00E15FBA"/>
    <w:rsid w:val="00E16463"/>
    <w:rsid w:val="00E164D0"/>
    <w:rsid w:val="00E16CC1"/>
    <w:rsid w:val="00E16CED"/>
    <w:rsid w:val="00E16E24"/>
    <w:rsid w:val="00E16E27"/>
    <w:rsid w:val="00E16F82"/>
    <w:rsid w:val="00E17157"/>
    <w:rsid w:val="00E172FB"/>
    <w:rsid w:val="00E17420"/>
    <w:rsid w:val="00E17582"/>
    <w:rsid w:val="00E175BC"/>
    <w:rsid w:val="00E176EE"/>
    <w:rsid w:val="00E17BED"/>
    <w:rsid w:val="00E17EA4"/>
    <w:rsid w:val="00E17F6F"/>
    <w:rsid w:val="00E2008F"/>
    <w:rsid w:val="00E20285"/>
    <w:rsid w:val="00E203E6"/>
    <w:rsid w:val="00E207F0"/>
    <w:rsid w:val="00E20A0D"/>
    <w:rsid w:val="00E20B20"/>
    <w:rsid w:val="00E2104B"/>
    <w:rsid w:val="00E211B9"/>
    <w:rsid w:val="00E211D6"/>
    <w:rsid w:val="00E2163D"/>
    <w:rsid w:val="00E217EF"/>
    <w:rsid w:val="00E218E6"/>
    <w:rsid w:val="00E21AD3"/>
    <w:rsid w:val="00E21BC6"/>
    <w:rsid w:val="00E21D86"/>
    <w:rsid w:val="00E22041"/>
    <w:rsid w:val="00E222B4"/>
    <w:rsid w:val="00E22460"/>
    <w:rsid w:val="00E2251E"/>
    <w:rsid w:val="00E2272A"/>
    <w:rsid w:val="00E22A98"/>
    <w:rsid w:val="00E22BBA"/>
    <w:rsid w:val="00E22CCE"/>
    <w:rsid w:val="00E22ECA"/>
    <w:rsid w:val="00E22F46"/>
    <w:rsid w:val="00E22FB3"/>
    <w:rsid w:val="00E23293"/>
    <w:rsid w:val="00E2331C"/>
    <w:rsid w:val="00E234DD"/>
    <w:rsid w:val="00E239D1"/>
    <w:rsid w:val="00E23A19"/>
    <w:rsid w:val="00E23A97"/>
    <w:rsid w:val="00E241FD"/>
    <w:rsid w:val="00E24465"/>
    <w:rsid w:val="00E244DF"/>
    <w:rsid w:val="00E2459C"/>
    <w:rsid w:val="00E245A7"/>
    <w:rsid w:val="00E246B9"/>
    <w:rsid w:val="00E24B9F"/>
    <w:rsid w:val="00E250C5"/>
    <w:rsid w:val="00E255AC"/>
    <w:rsid w:val="00E25A19"/>
    <w:rsid w:val="00E25C03"/>
    <w:rsid w:val="00E25E9F"/>
    <w:rsid w:val="00E25F9D"/>
    <w:rsid w:val="00E25FAA"/>
    <w:rsid w:val="00E26483"/>
    <w:rsid w:val="00E26727"/>
    <w:rsid w:val="00E26970"/>
    <w:rsid w:val="00E26BAF"/>
    <w:rsid w:val="00E26FCA"/>
    <w:rsid w:val="00E2728F"/>
    <w:rsid w:val="00E27292"/>
    <w:rsid w:val="00E27466"/>
    <w:rsid w:val="00E2774F"/>
    <w:rsid w:val="00E27791"/>
    <w:rsid w:val="00E277FC"/>
    <w:rsid w:val="00E27A10"/>
    <w:rsid w:val="00E300D7"/>
    <w:rsid w:val="00E30288"/>
    <w:rsid w:val="00E3030D"/>
    <w:rsid w:val="00E30396"/>
    <w:rsid w:val="00E30827"/>
    <w:rsid w:val="00E30A8E"/>
    <w:rsid w:val="00E30DED"/>
    <w:rsid w:val="00E30EA7"/>
    <w:rsid w:val="00E30F2D"/>
    <w:rsid w:val="00E312EF"/>
    <w:rsid w:val="00E31389"/>
    <w:rsid w:val="00E31798"/>
    <w:rsid w:val="00E317D7"/>
    <w:rsid w:val="00E31802"/>
    <w:rsid w:val="00E318E5"/>
    <w:rsid w:val="00E3192D"/>
    <w:rsid w:val="00E319D5"/>
    <w:rsid w:val="00E319DB"/>
    <w:rsid w:val="00E31AFC"/>
    <w:rsid w:val="00E31B19"/>
    <w:rsid w:val="00E31B65"/>
    <w:rsid w:val="00E31D33"/>
    <w:rsid w:val="00E31DDF"/>
    <w:rsid w:val="00E31DF3"/>
    <w:rsid w:val="00E31E9E"/>
    <w:rsid w:val="00E31EFB"/>
    <w:rsid w:val="00E31F92"/>
    <w:rsid w:val="00E3217F"/>
    <w:rsid w:val="00E32269"/>
    <w:rsid w:val="00E3250F"/>
    <w:rsid w:val="00E32CEE"/>
    <w:rsid w:val="00E32D1C"/>
    <w:rsid w:val="00E32FC9"/>
    <w:rsid w:val="00E33078"/>
    <w:rsid w:val="00E339A8"/>
    <w:rsid w:val="00E34059"/>
    <w:rsid w:val="00E3409E"/>
    <w:rsid w:val="00E340CE"/>
    <w:rsid w:val="00E341E3"/>
    <w:rsid w:val="00E342D3"/>
    <w:rsid w:val="00E3430A"/>
    <w:rsid w:val="00E34598"/>
    <w:rsid w:val="00E34BDE"/>
    <w:rsid w:val="00E34F76"/>
    <w:rsid w:val="00E3522B"/>
    <w:rsid w:val="00E353C6"/>
    <w:rsid w:val="00E35656"/>
    <w:rsid w:val="00E35AD4"/>
    <w:rsid w:val="00E35B28"/>
    <w:rsid w:val="00E35D2E"/>
    <w:rsid w:val="00E35D6B"/>
    <w:rsid w:val="00E35DA0"/>
    <w:rsid w:val="00E36076"/>
    <w:rsid w:val="00E365C0"/>
    <w:rsid w:val="00E36906"/>
    <w:rsid w:val="00E36974"/>
    <w:rsid w:val="00E37017"/>
    <w:rsid w:val="00E37892"/>
    <w:rsid w:val="00E37898"/>
    <w:rsid w:val="00E37ABD"/>
    <w:rsid w:val="00E37AE8"/>
    <w:rsid w:val="00E37B27"/>
    <w:rsid w:val="00E37BE5"/>
    <w:rsid w:val="00E37DD6"/>
    <w:rsid w:val="00E37FB4"/>
    <w:rsid w:val="00E37FBA"/>
    <w:rsid w:val="00E40378"/>
    <w:rsid w:val="00E40411"/>
    <w:rsid w:val="00E40429"/>
    <w:rsid w:val="00E407E8"/>
    <w:rsid w:val="00E40B93"/>
    <w:rsid w:val="00E40CF8"/>
    <w:rsid w:val="00E418EB"/>
    <w:rsid w:val="00E41A27"/>
    <w:rsid w:val="00E41AB4"/>
    <w:rsid w:val="00E41D11"/>
    <w:rsid w:val="00E41F2F"/>
    <w:rsid w:val="00E41F4E"/>
    <w:rsid w:val="00E423AD"/>
    <w:rsid w:val="00E42737"/>
    <w:rsid w:val="00E4277C"/>
    <w:rsid w:val="00E42B1B"/>
    <w:rsid w:val="00E4316B"/>
    <w:rsid w:val="00E432D6"/>
    <w:rsid w:val="00E43321"/>
    <w:rsid w:val="00E4381C"/>
    <w:rsid w:val="00E43CC0"/>
    <w:rsid w:val="00E43CF0"/>
    <w:rsid w:val="00E43E31"/>
    <w:rsid w:val="00E43F0C"/>
    <w:rsid w:val="00E43FCD"/>
    <w:rsid w:val="00E44906"/>
    <w:rsid w:val="00E4590D"/>
    <w:rsid w:val="00E45910"/>
    <w:rsid w:val="00E45A74"/>
    <w:rsid w:val="00E45C77"/>
    <w:rsid w:val="00E45DC0"/>
    <w:rsid w:val="00E45FAD"/>
    <w:rsid w:val="00E4608B"/>
    <w:rsid w:val="00E46589"/>
    <w:rsid w:val="00E46D7F"/>
    <w:rsid w:val="00E46E37"/>
    <w:rsid w:val="00E470D3"/>
    <w:rsid w:val="00E4711C"/>
    <w:rsid w:val="00E47153"/>
    <w:rsid w:val="00E47448"/>
    <w:rsid w:val="00E47975"/>
    <w:rsid w:val="00E47C9F"/>
    <w:rsid w:val="00E47D51"/>
    <w:rsid w:val="00E47FB2"/>
    <w:rsid w:val="00E500AF"/>
    <w:rsid w:val="00E50105"/>
    <w:rsid w:val="00E501D3"/>
    <w:rsid w:val="00E50208"/>
    <w:rsid w:val="00E50336"/>
    <w:rsid w:val="00E508E7"/>
    <w:rsid w:val="00E50A1B"/>
    <w:rsid w:val="00E50F18"/>
    <w:rsid w:val="00E5111C"/>
    <w:rsid w:val="00E51150"/>
    <w:rsid w:val="00E51156"/>
    <w:rsid w:val="00E511FD"/>
    <w:rsid w:val="00E51509"/>
    <w:rsid w:val="00E517A4"/>
    <w:rsid w:val="00E5251D"/>
    <w:rsid w:val="00E526A8"/>
    <w:rsid w:val="00E52831"/>
    <w:rsid w:val="00E52964"/>
    <w:rsid w:val="00E52AA7"/>
    <w:rsid w:val="00E52B70"/>
    <w:rsid w:val="00E52BE2"/>
    <w:rsid w:val="00E52D98"/>
    <w:rsid w:val="00E52FD3"/>
    <w:rsid w:val="00E53323"/>
    <w:rsid w:val="00E5338C"/>
    <w:rsid w:val="00E53574"/>
    <w:rsid w:val="00E53973"/>
    <w:rsid w:val="00E53A01"/>
    <w:rsid w:val="00E53D5B"/>
    <w:rsid w:val="00E54139"/>
    <w:rsid w:val="00E54357"/>
    <w:rsid w:val="00E5437B"/>
    <w:rsid w:val="00E54608"/>
    <w:rsid w:val="00E546BF"/>
    <w:rsid w:val="00E546F5"/>
    <w:rsid w:val="00E5475F"/>
    <w:rsid w:val="00E54B5A"/>
    <w:rsid w:val="00E55876"/>
    <w:rsid w:val="00E558FF"/>
    <w:rsid w:val="00E55915"/>
    <w:rsid w:val="00E55D9C"/>
    <w:rsid w:val="00E55E7E"/>
    <w:rsid w:val="00E55E9B"/>
    <w:rsid w:val="00E56014"/>
    <w:rsid w:val="00E56461"/>
    <w:rsid w:val="00E564C4"/>
    <w:rsid w:val="00E5659F"/>
    <w:rsid w:val="00E567C9"/>
    <w:rsid w:val="00E56A6D"/>
    <w:rsid w:val="00E56B8D"/>
    <w:rsid w:val="00E56E3C"/>
    <w:rsid w:val="00E570E3"/>
    <w:rsid w:val="00E57215"/>
    <w:rsid w:val="00E5797C"/>
    <w:rsid w:val="00E57E1A"/>
    <w:rsid w:val="00E57EFD"/>
    <w:rsid w:val="00E60270"/>
    <w:rsid w:val="00E60439"/>
    <w:rsid w:val="00E604C4"/>
    <w:rsid w:val="00E605D9"/>
    <w:rsid w:val="00E60809"/>
    <w:rsid w:val="00E60C3A"/>
    <w:rsid w:val="00E60D63"/>
    <w:rsid w:val="00E611DD"/>
    <w:rsid w:val="00E61300"/>
    <w:rsid w:val="00E61936"/>
    <w:rsid w:val="00E6197E"/>
    <w:rsid w:val="00E61B13"/>
    <w:rsid w:val="00E61FD9"/>
    <w:rsid w:val="00E627DD"/>
    <w:rsid w:val="00E62A81"/>
    <w:rsid w:val="00E62CD2"/>
    <w:rsid w:val="00E62EB1"/>
    <w:rsid w:val="00E62EE6"/>
    <w:rsid w:val="00E635B9"/>
    <w:rsid w:val="00E639CE"/>
    <w:rsid w:val="00E63B89"/>
    <w:rsid w:val="00E63DE7"/>
    <w:rsid w:val="00E63F19"/>
    <w:rsid w:val="00E63F24"/>
    <w:rsid w:val="00E63F4D"/>
    <w:rsid w:val="00E64143"/>
    <w:rsid w:val="00E6426F"/>
    <w:rsid w:val="00E64331"/>
    <w:rsid w:val="00E64404"/>
    <w:rsid w:val="00E64702"/>
    <w:rsid w:val="00E6482B"/>
    <w:rsid w:val="00E64862"/>
    <w:rsid w:val="00E64A49"/>
    <w:rsid w:val="00E64B02"/>
    <w:rsid w:val="00E64B53"/>
    <w:rsid w:val="00E64E1C"/>
    <w:rsid w:val="00E651A7"/>
    <w:rsid w:val="00E65259"/>
    <w:rsid w:val="00E6545C"/>
    <w:rsid w:val="00E65524"/>
    <w:rsid w:val="00E65D15"/>
    <w:rsid w:val="00E66085"/>
    <w:rsid w:val="00E6627D"/>
    <w:rsid w:val="00E6666F"/>
    <w:rsid w:val="00E666CC"/>
    <w:rsid w:val="00E66726"/>
    <w:rsid w:val="00E66CD8"/>
    <w:rsid w:val="00E66EB9"/>
    <w:rsid w:val="00E67048"/>
    <w:rsid w:val="00E67067"/>
    <w:rsid w:val="00E67802"/>
    <w:rsid w:val="00E6780A"/>
    <w:rsid w:val="00E67847"/>
    <w:rsid w:val="00E67EE5"/>
    <w:rsid w:val="00E67F87"/>
    <w:rsid w:val="00E7013A"/>
    <w:rsid w:val="00E70D1D"/>
    <w:rsid w:val="00E71310"/>
    <w:rsid w:val="00E713D4"/>
    <w:rsid w:val="00E7161B"/>
    <w:rsid w:val="00E7183E"/>
    <w:rsid w:val="00E71857"/>
    <w:rsid w:val="00E724E4"/>
    <w:rsid w:val="00E724F0"/>
    <w:rsid w:val="00E729BC"/>
    <w:rsid w:val="00E72A01"/>
    <w:rsid w:val="00E72AD3"/>
    <w:rsid w:val="00E72B0B"/>
    <w:rsid w:val="00E72C5B"/>
    <w:rsid w:val="00E72C6B"/>
    <w:rsid w:val="00E72F0E"/>
    <w:rsid w:val="00E7324C"/>
    <w:rsid w:val="00E7366E"/>
    <w:rsid w:val="00E73710"/>
    <w:rsid w:val="00E738DC"/>
    <w:rsid w:val="00E73AB7"/>
    <w:rsid w:val="00E73E8F"/>
    <w:rsid w:val="00E73EA6"/>
    <w:rsid w:val="00E74CBD"/>
    <w:rsid w:val="00E74E2F"/>
    <w:rsid w:val="00E74F5D"/>
    <w:rsid w:val="00E75093"/>
    <w:rsid w:val="00E752D0"/>
    <w:rsid w:val="00E754EF"/>
    <w:rsid w:val="00E756E5"/>
    <w:rsid w:val="00E76034"/>
    <w:rsid w:val="00E764DA"/>
    <w:rsid w:val="00E76A6D"/>
    <w:rsid w:val="00E76B17"/>
    <w:rsid w:val="00E770F1"/>
    <w:rsid w:val="00E772AC"/>
    <w:rsid w:val="00E773DE"/>
    <w:rsid w:val="00E7743F"/>
    <w:rsid w:val="00E77703"/>
    <w:rsid w:val="00E77798"/>
    <w:rsid w:val="00E777DE"/>
    <w:rsid w:val="00E77B37"/>
    <w:rsid w:val="00E77BAB"/>
    <w:rsid w:val="00E77CD7"/>
    <w:rsid w:val="00E77CE6"/>
    <w:rsid w:val="00E77D63"/>
    <w:rsid w:val="00E77E18"/>
    <w:rsid w:val="00E77F1E"/>
    <w:rsid w:val="00E8016B"/>
    <w:rsid w:val="00E80440"/>
    <w:rsid w:val="00E804D9"/>
    <w:rsid w:val="00E8056C"/>
    <w:rsid w:val="00E807E3"/>
    <w:rsid w:val="00E809D6"/>
    <w:rsid w:val="00E80ABF"/>
    <w:rsid w:val="00E80AEE"/>
    <w:rsid w:val="00E80EEC"/>
    <w:rsid w:val="00E80FCC"/>
    <w:rsid w:val="00E811E2"/>
    <w:rsid w:val="00E8125E"/>
    <w:rsid w:val="00E8125F"/>
    <w:rsid w:val="00E81729"/>
    <w:rsid w:val="00E817E0"/>
    <w:rsid w:val="00E81B98"/>
    <w:rsid w:val="00E81D53"/>
    <w:rsid w:val="00E82826"/>
    <w:rsid w:val="00E8292F"/>
    <w:rsid w:val="00E8293C"/>
    <w:rsid w:val="00E8296C"/>
    <w:rsid w:val="00E82A83"/>
    <w:rsid w:val="00E82EE4"/>
    <w:rsid w:val="00E83189"/>
    <w:rsid w:val="00E831E7"/>
    <w:rsid w:val="00E832D6"/>
    <w:rsid w:val="00E834AB"/>
    <w:rsid w:val="00E83691"/>
    <w:rsid w:val="00E836EC"/>
    <w:rsid w:val="00E837BD"/>
    <w:rsid w:val="00E8394F"/>
    <w:rsid w:val="00E839B6"/>
    <w:rsid w:val="00E83B4B"/>
    <w:rsid w:val="00E83CC1"/>
    <w:rsid w:val="00E83CE4"/>
    <w:rsid w:val="00E83DA4"/>
    <w:rsid w:val="00E83EBC"/>
    <w:rsid w:val="00E842A0"/>
    <w:rsid w:val="00E843B5"/>
    <w:rsid w:val="00E8440B"/>
    <w:rsid w:val="00E844A9"/>
    <w:rsid w:val="00E844CB"/>
    <w:rsid w:val="00E846FF"/>
    <w:rsid w:val="00E84881"/>
    <w:rsid w:val="00E84892"/>
    <w:rsid w:val="00E84A3B"/>
    <w:rsid w:val="00E84ABD"/>
    <w:rsid w:val="00E84E31"/>
    <w:rsid w:val="00E84EC0"/>
    <w:rsid w:val="00E85246"/>
    <w:rsid w:val="00E85307"/>
    <w:rsid w:val="00E85A12"/>
    <w:rsid w:val="00E85B0A"/>
    <w:rsid w:val="00E85C2F"/>
    <w:rsid w:val="00E8604F"/>
    <w:rsid w:val="00E866A0"/>
    <w:rsid w:val="00E869ED"/>
    <w:rsid w:val="00E86ECB"/>
    <w:rsid w:val="00E87224"/>
    <w:rsid w:val="00E87266"/>
    <w:rsid w:val="00E87742"/>
    <w:rsid w:val="00E87C5B"/>
    <w:rsid w:val="00E8B3D4"/>
    <w:rsid w:val="00E907E4"/>
    <w:rsid w:val="00E909AF"/>
    <w:rsid w:val="00E90A24"/>
    <w:rsid w:val="00E90C34"/>
    <w:rsid w:val="00E90F33"/>
    <w:rsid w:val="00E914A4"/>
    <w:rsid w:val="00E915B5"/>
    <w:rsid w:val="00E915FC"/>
    <w:rsid w:val="00E919AC"/>
    <w:rsid w:val="00E91A3E"/>
    <w:rsid w:val="00E91B9A"/>
    <w:rsid w:val="00E91F34"/>
    <w:rsid w:val="00E920C3"/>
    <w:rsid w:val="00E922A5"/>
    <w:rsid w:val="00E925C4"/>
    <w:rsid w:val="00E927CD"/>
    <w:rsid w:val="00E929BB"/>
    <w:rsid w:val="00E92A4F"/>
    <w:rsid w:val="00E9321C"/>
    <w:rsid w:val="00E93499"/>
    <w:rsid w:val="00E9369A"/>
    <w:rsid w:val="00E93CB3"/>
    <w:rsid w:val="00E93CC6"/>
    <w:rsid w:val="00E93D7B"/>
    <w:rsid w:val="00E94599"/>
    <w:rsid w:val="00E946A6"/>
    <w:rsid w:val="00E947E4"/>
    <w:rsid w:val="00E9480A"/>
    <w:rsid w:val="00E9481B"/>
    <w:rsid w:val="00E9493E"/>
    <w:rsid w:val="00E94C56"/>
    <w:rsid w:val="00E94D33"/>
    <w:rsid w:val="00E94D93"/>
    <w:rsid w:val="00E95622"/>
    <w:rsid w:val="00E9583E"/>
    <w:rsid w:val="00E958AF"/>
    <w:rsid w:val="00E959A2"/>
    <w:rsid w:val="00E9607E"/>
    <w:rsid w:val="00E9616B"/>
    <w:rsid w:val="00E96456"/>
    <w:rsid w:val="00E96A29"/>
    <w:rsid w:val="00E96B28"/>
    <w:rsid w:val="00E96B37"/>
    <w:rsid w:val="00E96FE6"/>
    <w:rsid w:val="00E9716F"/>
    <w:rsid w:val="00E973A1"/>
    <w:rsid w:val="00E976E7"/>
    <w:rsid w:val="00E977B2"/>
    <w:rsid w:val="00E9785A"/>
    <w:rsid w:val="00E97929"/>
    <w:rsid w:val="00E979CC"/>
    <w:rsid w:val="00E97DA3"/>
    <w:rsid w:val="00E97E8E"/>
    <w:rsid w:val="00E97FAB"/>
    <w:rsid w:val="00EA0015"/>
    <w:rsid w:val="00EA0240"/>
    <w:rsid w:val="00EA0362"/>
    <w:rsid w:val="00EA03E4"/>
    <w:rsid w:val="00EA0417"/>
    <w:rsid w:val="00EA0B94"/>
    <w:rsid w:val="00EA0F54"/>
    <w:rsid w:val="00EA0F89"/>
    <w:rsid w:val="00EA0FC6"/>
    <w:rsid w:val="00EA1059"/>
    <w:rsid w:val="00EA142B"/>
    <w:rsid w:val="00EA15A9"/>
    <w:rsid w:val="00EA1748"/>
    <w:rsid w:val="00EA1B34"/>
    <w:rsid w:val="00EA1BBC"/>
    <w:rsid w:val="00EA1D43"/>
    <w:rsid w:val="00EA206C"/>
    <w:rsid w:val="00EA241C"/>
    <w:rsid w:val="00EA282C"/>
    <w:rsid w:val="00EA2987"/>
    <w:rsid w:val="00EA2F1A"/>
    <w:rsid w:val="00EA311B"/>
    <w:rsid w:val="00EA34BE"/>
    <w:rsid w:val="00EA3531"/>
    <w:rsid w:val="00EA35FB"/>
    <w:rsid w:val="00EA37B8"/>
    <w:rsid w:val="00EA3C28"/>
    <w:rsid w:val="00EA3E78"/>
    <w:rsid w:val="00EA3F60"/>
    <w:rsid w:val="00EA3F78"/>
    <w:rsid w:val="00EA3FF5"/>
    <w:rsid w:val="00EA40AC"/>
    <w:rsid w:val="00EA43D6"/>
    <w:rsid w:val="00EA49DE"/>
    <w:rsid w:val="00EA4A0E"/>
    <w:rsid w:val="00EA4ABB"/>
    <w:rsid w:val="00EA4C04"/>
    <w:rsid w:val="00EA4DBD"/>
    <w:rsid w:val="00EA4EC9"/>
    <w:rsid w:val="00EA4FE4"/>
    <w:rsid w:val="00EA5523"/>
    <w:rsid w:val="00EA557D"/>
    <w:rsid w:val="00EA55B6"/>
    <w:rsid w:val="00EA562B"/>
    <w:rsid w:val="00EA568E"/>
    <w:rsid w:val="00EA585F"/>
    <w:rsid w:val="00EA5980"/>
    <w:rsid w:val="00EA5BB9"/>
    <w:rsid w:val="00EA5BED"/>
    <w:rsid w:val="00EA5CB2"/>
    <w:rsid w:val="00EA5DD5"/>
    <w:rsid w:val="00EA5E0F"/>
    <w:rsid w:val="00EA5F7F"/>
    <w:rsid w:val="00EA6129"/>
    <w:rsid w:val="00EA61A9"/>
    <w:rsid w:val="00EA6B30"/>
    <w:rsid w:val="00EA6C5E"/>
    <w:rsid w:val="00EA6D3D"/>
    <w:rsid w:val="00EA6F1B"/>
    <w:rsid w:val="00EA6FE4"/>
    <w:rsid w:val="00EA7025"/>
    <w:rsid w:val="00EA762D"/>
    <w:rsid w:val="00EA76AC"/>
    <w:rsid w:val="00EA76F6"/>
    <w:rsid w:val="00EA798D"/>
    <w:rsid w:val="00EA7C0C"/>
    <w:rsid w:val="00EA7CE4"/>
    <w:rsid w:val="00EA7E8B"/>
    <w:rsid w:val="00EA7F4C"/>
    <w:rsid w:val="00EB0051"/>
    <w:rsid w:val="00EB037C"/>
    <w:rsid w:val="00EB0918"/>
    <w:rsid w:val="00EB0BF9"/>
    <w:rsid w:val="00EB14A3"/>
    <w:rsid w:val="00EB16FA"/>
    <w:rsid w:val="00EB1816"/>
    <w:rsid w:val="00EB197C"/>
    <w:rsid w:val="00EB1B31"/>
    <w:rsid w:val="00EB1BDD"/>
    <w:rsid w:val="00EB1BFB"/>
    <w:rsid w:val="00EB1CD5"/>
    <w:rsid w:val="00EB1D47"/>
    <w:rsid w:val="00EB1DB0"/>
    <w:rsid w:val="00EB1FE0"/>
    <w:rsid w:val="00EB2146"/>
    <w:rsid w:val="00EB2317"/>
    <w:rsid w:val="00EB246F"/>
    <w:rsid w:val="00EB252C"/>
    <w:rsid w:val="00EB26C6"/>
    <w:rsid w:val="00EB279B"/>
    <w:rsid w:val="00EB2888"/>
    <w:rsid w:val="00EB28A8"/>
    <w:rsid w:val="00EB2ABB"/>
    <w:rsid w:val="00EB2B18"/>
    <w:rsid w:val="00EB2EB1"/>
    <w:rsid w:val="00EB2F70"/>
    <w:rsid w:val="00EB349B"/>
    <w:rsid w:val="00EB37E4"/>
    <w:rsid w:val="00EB3834"/>
    <w:rsid w:val="00EB3A2E"/>
    <w:rsid w:val="00EB3F13"/>
    <w:rsid w:val="00EB4BB0"/>
    <w:rsid w:val="00EB4D53"/>
    <w:rsid w:val="00EB4F83"/>
    <w:rsid w:val="00EB519E"/>
    <w:rsid w:val="00EB5211"/>
    <w:rsid w:val="00EB5302"/>
    <w:rsid w:val="00EB584C"/>
    <w:rsid w:val="00EB5863"/>
    <w:rsid w:val="00EB58BD"/>
    <w:rsid w:val="00EB5C41"/>
    <w:rsid w:val="00EB5D88"/>
    <w:rsid w:val="00EB61FE"/>
    <w:rsid w:val="00EB64E3"/>
    <w:rsid w:val="00EB68D6"/>
    <w:rsid w:val="00EB6B85"/>
    <w:rsid w:val="00EB6C3E"/>
    <w:rsid w:val="00EB6D14"/>
    <w:rsid w:val="00EB6F5E"/>
    <w:rsid w:val="00EB703A"/>
    <w:rsid w:val="00EB7255"/>
    <w:rsid w:val="00EB7277"/>
    <w:rsid w:val="00EB72B7"/>
    <w:rsid w:val="00EB7307"/>
    <w:rsid w:val="00EB733F"/>
    <w:rsid w:val="00EB772D"/>
    <w:rsid w:val="00EB7CD7"/>
    <w:rsid w:val="00EB7F03"/>
    <w:rsid w:val="00EC0228"/>
    <w:rsid w:val="00EC069B"/>
    <w:rsid w:val="00EC06D6"/>
    <w:rsid w:val="00EC0902"/>
    <w:rsid w:val="00EC097E"/>
    <w:rsid w:val="00EC0AA5"/>
    <w:rsid w:val="00EC0E4B"/>
    <w:rsid w:val="00EC0FA5"/>
    <w:rsid w:val="00EC10FC"/>
    <w:rsid w:val="00EC1309"/>
    <w:rsid w:val="00EC142A"/>
    <w:rsid w:val="00EC1466"/>
    <w:rsid w:val="00EC14B0"/>
    <w:rsid w:val="00EC1CB2"/>
    <w:rsid w:val="00EC1CEA"/>
    <w:rsid w:val="00EC204E"/>
    <w:rsid w:val="00EC23C1"/>
    <w:rsid w:val="00EC249E"/>
    <w:rsid w:val="00EC2BA9"/>
    <w:rsid w:val="00EC2BF5"/>
    <w:rsid w:val="00EC2CFF"/>
    <w:rsid w:val="00EC2DFB"/>
    <w:rsid w:val="00EC345C"/>
    <w:rsid w:val="00EC37AB"/>
    <w:rsid w:val="00EC37CA"/>
    <w:rsid w:val="00EC37EE"/>
    <w:rsid w:val="00EC3861"/>
    <w:rsid w:val="00EC3903"/>
    <w:rsid w:val="00EC4432"/>
    <w:rsid w:val="00EC48A4"/>
    <w:rsid w:val="00EC4904"/>
    <w:rsid w:val="00EC4D8A"/>
    <w:rsid w:val="00EC4DF6"/>
    <w:rsid w:val="00EC4F96"/>
    <w:rsid w:val="00EC5156"/>
    <w:rsid w:val="00EC51E1"/>
    <w:rsid w:val="00EC53E1"/>
    <w:rsid w:val="00EC5496"/>
    <w:rsid w:val="00EC5497"/>
    <w:rsid w:val="00EC54C9"/>
    <w:rsid w:val="00EC5658"/>
    <w:rsid w:val="00EC5B1D"/>
    <w:rsid w:val="00EC5C4F"/>
    <w:rsid w:val="00EC5C50"/>
    <w:rsid w:val="00EC5C66"/>
    <w:rsid w:val="00EC5F2F"/>
    <w:rsid w:val="00EC62EE"/>
    <w:rsid w:val="00EC651E"/>
    <w:rsid w:val="00EC65E5"/>
    <w:rsid w:val="00EC6657"/>
    <w:rsid w:val="00EC692E"/>
    <w:rsid w:val="00EC6B6B"/>
    <w:rsid w:val="00EC6FB0"/>
    <w:rsid w:val="00EC7365"/>
    <w:rsid w:val="00EC7374"/>
    <w:rsid w:val="00EC745E"/>
    <w:rsid w:val="00EC74CA"/>
    <w:rsid w:val="00EC775C"/>
    <w:rsid w:val="00EC7C5D"/>
    <w:rsid w:val="00EC7D0C"/>
    <w:rsid w:val="00EC7EAF"/>
    <w:rsid w:val="00EC7EB5"/>
    <w:rsid w:val="00ED01E5"/>
    <w:rsid w:val="00ED04DE"/>
    <w:rsid w:val="00ED0527"/>
    <w:rsid w:val="00ED07CB"/>
    <w:rsid w:val="00ED0954"/>
    <w:rsid w:val="00ED0D86"/>
    <w:rsid w:val="00ED1232"/>
    <w:rsid w:val="00ED1327"/>
    <w:rsid w:val="00ED16F5"/>
    <w:rsid w:val="00ED188E"/>
    <w:rsid w:val="00ED1E9F"/>
    <w:rsid w:val="00ED213E"/>
    <w:rsid w:val="00ED2415"/>
    <w:rsid w:val="00ED25E4"/>
    <w:rsid w:val="00ED27C3"/>
    <w:rsid w:val="00ED288E"/>
    <w:rsid w:val="00ED2A61"/>
    <w:rsid w:val="00ED2ACB"/>
    <w:rsid w:val="00ED2AE2"/>
    <w:rsid w:val="00ED2C5A"/>
    <w:rsid w:val="00ED2C8E"/>
    <w:rsid w:val="00ED2F17"/>
    <w:rsid w:val="00ED3276"/>
    <w:rsid w:val="00ED33AE"/>
    <w:rsid w:val="00ED34FA"/>
    <w:rsid w:val="00ED3564"/>
    <w:rsid w:val="00ED3775"/>
    <w:rsid w:val="00ED385D"/>
    <w:rsid w:val="00ED3884"/>
    <w:rsid w:val="00ED3964"/>
    <w:rsid w:val="00ED3ADF"/>
    <w:rsid w:val="00ED3B11"/>
    <w:rsid w:val="00ED3F05"/>
    <w:rsid w:val="00ED3F1A"/>
    <w:rsid w:val="00ED40FC"/>
    <w:rsid w:val="00ED4113"/>
    <w:rsid w:val="00ED42E2"/>
    <w:rsid w:val="00ED42F2"/>
    <w:rsid w:val="00ED44F8"/>
    <w:rsid w:val="00ED4982"/>
    <w:rsid w:val="00ED4A6D"/>
    <w:rsid w:val="00ED5279"/>
    <w:rsid w:val="00ED5835"/>
    <w:rsid w:val="00ED5B0C"/>
    <w:rsid w:val="00ED5B51"/>
    <w:rsid w:val="00ED5BAA"/>
    <w:rsid w:val="00ED5DAF"/>
    <w:rsid w:val="00ED6C16"/>
    <w:rsid w:val="00ED6D4A"/>
    <w:rsid w:val="00ED6ED6"/>
    <w:rsid w:val="00ED6F40"/>
    <w:rsid w:val="00ED6F9D"/>
    <w:rsid w:val="00ED721A"/>
    <w:rsid w:val="00ED734E"/>
    <w:rsid w:val="00ED738C"/>
    <w:rsid w:val="00ED7596"/>
    <w:rsid w:val="00ED770C"/>
    <w:rsid w:val="00ED7918"/>
    <w:rsid w:val="00ED7CB3"/>
    <w:rsid w:val="00ED7E4E"/>
    <w:rsid w:val="00ED7F3E"/>
    <w:rsid w:val="00ED7FD3"/>
    <w:rsid w:val="00EE0229"/>
    <w:rsid w:val="00EE05BF"/>
    <w:rsid w:val="00EE0603"/>
    <w:rsid w:val="00EE09D0"/>
    <w:rsid w:val="00EE09D1"/>
    <w:rsid w:val="00EE0B03"/>
    <w:rsid w:val="00EE0E5D"/>
    <w:rsid w:val="00EE0ED3"/>
    <w:rsid w:val="00EE11C2"/>
    <w:rsid w:val="00EE16D5"/>
    <w:rsid w:val="00EE16E5"/>
    <w:rsid w:val="00EE1A04"/>
    <w:rsid w:val="00EE1D63"/>
    <w:rsid w:val="00EE1DA7"/>
    <w:rsid w:val="00EE276E"/>
    <w:rsid w:val="00EE2934"/>
    <w:rsid w:val="00EE29E1"/>
    <w:rsid w:val="00EE2A61"/>
    <w:rsid w:val="00EE2B46"/>
    <w:rsid w:val="00EE2B52"/>
    <w:rsid w:val="00EE2BE6"/>
    <w:rsid w:val="00EE3663"/>
    <w:rsid w:val="00EE3B83"/>
    <w:rsid w:val="00EE3CCD"/>
    <w:rsid w:val="00EE4127"/>
    <w:rsid w:val="00EE41C4"/>
    <w:rsid w:val="00EE421C"/>
    <w:rsid w:val="00EE43FE"/>
    <w:rsid w:val="00EE4568"/>
    <w:rsid w:val="00EE46F7"/>
    <w:rsid w:val="00EE4A46"/>
    <w:rsid w:val="00EE4B6B"/>
    <w:rsid w:val="00EE4F3C"/>
    <w:rsid w:val="00EE514A"/>
    <w:rsid w:val="00EE51D3"/>
    <w:rsid w:val="00EE55AF"/>
    <w:rsid w:val="00EE5630"/>
    <w:rsid w:val="00EE57F8"/>
    <w:rsid w:val="00EE5A27"/>
    <w:rsid w:val="00EE5B82"/>
    <w:rsid w:val="00EE5F88"/>
    <w:rsid w:val="00EE62F1"/>
    <w:rsid w:val="00EE6419"/>
    <w:rsid w:val="00EE647F"/>
    <w:rsid w:val="00EE6785"/>
    <w:rsid w:val="00EE67FB"/>
    <w:rsid w:val="00EE6B4A"/>
    <w:rsid w:val="00EE6B71"/>
    <w:rsid w:val="00EE6CC6"/>
    <w:rsid w:val="00EE6E77"/>
    <w:rsid w:val="00EE7168"/>
    <w:rsid w:val="00EE71B3"/>
    <w:rsid w:val="00EE7213"/>
    <w:rsid w:val="00EE7597"/>
    <w:rsid w:val="00EE76A9"/>
    <w:rsid w:val="00EE799E"/>
    <w:rsid w:val="00EE7B43"/>
    <w:rsid w:val="00EE7CA8"/>
    <w:rsid w:val="00EE7CDA"/>
    <w:rsid w:val="00EE7D30"/>
    <w:rsid w:val="00EE7E08"/>
    <w:rsid w:val="00EE7FA7"/>
    <w:rsid w:val="00EF0179"/>
    <w:rsid w:val="00EF0203"/>
    <w:rsid w:val="00EF0322"/>
    <w:rsid w:val="00EF041B"/>
    <w:rsid w:val="00EF0576"/>
    <w:rsid w:val="00EF082D"/>
    <w:rsid w:val="00EF0A72"/>
    <w:rsid w:val="00EF0AB4"/>
    <w:rsid w:val="00EF0B76"/>
    <w:rsid w:val="00EF0C33"/>
    <w:rsid w:val="00EF1029"/>
    <w:rsid w:val="00EF1093"/>
    <w:rsid w:val="00EF1276"/>
    <w:rsid w:val="00EF158A"/>
    <w:rsid w:val="00EF18C9"/>
    <w:rsid w:val="00EF1FCB"/>
    <w:rsid w:val="00EF21C3"/>
    <w:rsid w:val="00EF25D9"/>
    <w:rsid w:val="00EF2B84"/>
    <w:rsid w:val="00EF2BC5"/>
    <w:rsid w:val="00EF2C14"/>
    <w:rsid w:val="00EF2C86"/>
    <w:rsid w:val="00EF2E6B"/>
    <w:rsid w:val="00EF2EF8"/>
    <w:rsid w:val="00EF3554"/>
    <w:rsid w:val="00EF4099"/>
    <w:rsid w:val="00EF420D"/>
    <w:rsid w:val="00EF431E"/>
    <w:rsid w:val="00EF43B4"/>
    <w:rsid w:val="00EF44CD"/>
    <w:rsid w:val="00EF44EA"/>
    <w:rsid w:val="00EF450D"/>
    <w:rsid w:val="00EF46D5"/>
    <w:rsid w:val="00EF47C9"/>
    <w:rsid w:val="00EF4ADB"/>
    <w:rsid w:val="00EF4DC7"/>
    <w:rsid w:val="00EF515B"/>
    <w:rsid w:val="00EF516D"/>
    <w:rsid w:val="00EF52F4"/>
    <w:rsid w:val="00EF5391"/>
    <w:rsid w:val="00EF54D1"/>
    <w:rsid w:val="00EF56B7"/>
    <w:rsid w:val="00EF58ED"/>
    <w:rsid w:val="00EF5A01"/>
    <w:rsid w:val="00EF5D01"/>
    <w:rsid w:val="00EF5D61"/>
    <w:rsid w:val="00EF609C"/>
    <w:rsid w:val="00EF60BE"/>
    <w:rsid w:val="00EF6526"/>
    <w:rsid w:val="00EF67BB"/>
    <w:rsid w:val="00EF6883"/>
    <w:rsid w:val="00EF6A05"/>
    <w:rsid w:val="00EF6A3A"/>
    <w:rsid w:val="00EF6DE4"/>
    <w:rsid w:val="00EF6DEE"/>
    <w:rsid w:val="00EF712F"/>
    <w:rsid w:val="00EF7195"/>
    <w:rsid w:val="00EF72F9"/>
    <w:rsid w:val="00EF74FB"/>
    <w:rsid w:val="00EF7D9D"/>
    <w:rsid w:val="00EF7EB4"/>
    <w:rsid w:val="00F0021E"/>
    <w:rsid w:val="00F0030E"/>
    <w:rsid w:val="00F00542"/>
    <w:rsid w:val="00F006F1"/>
    <w:rsid w:val="00F00877"/>
    <w:rsid w:val="00F009A5"/>
    <w:rsid w:val="00F00C50"/>
    <w:rsid w:val="00F00CD1"/>
    <w:rsid w:val="00F00DFD"/>
    <w:rsid w:val="00F0121F"/>
    <w:rsid w:val="00F01655"/>
    <w:rsid w:val="00F01E41"/>
    <w:rsid w:val="00F01E6B"/>
    <w:rsid w:val="00F02377"/>
    <w:rsid w:val="00F023E2"/>
    <w:rsid w:val="00F0241C"/>
    <w:rsid w:val="00F0259A"/>
    <w:rsid w:val="00F025F3"/>
    <w:rsid w:val="00F02F78"/>
    <w:rsid w:val="00F031EE"/>
    <w:rsid w:val="00F0331E"/>
    <w:rsid w:val="00F036FF"/>
    <w:rsid w:val="00F03784"/>
    <w:rsid w:val="00F03922"/>
    <w:rsid w:val="00F03ACB"/>
    <w:rsid w:val="00F03C51"/>
    <w:rsid w:val="00F03DF4"/>
    <w:rsid w:val="00F04163"/>
    <w:rsid w:val="00F04396"/>
    <w:rsid w:val="00F04405"/>
    <w:rsid w:val="00F046AE"/>
    <w:rsid w:val="00F046B4"/>
    <w:rsid w:val="00F0473A"/>
    <w:rsid w:val="00F047E5"/>
    <w:rsid w:val="00F049B5"/>
    <w:rsid w:val="00F049BB"/>
    <w:rsid w:val="00F05415"/>
    <w:rsid w:val="00F05759"/>
    <w:rsid w:val="00F0587E"/>
    <w:rsid w:val="00F05A25"/>
    <w:rsid w:val="00F05E2F"/>
    <w:rsid w:val="00F05EB9"/>
    <w:rsid w:val="00F062B5"/>
    <w:rsid w:val="00F064EC"/>
    <w:rsid w:val="00F06698"/>
    <w:rsid w:val="00F067ED"/>
    <w:rsid w:val="00F06937"/>
    <w:rsid w:val="00F069A4"/>
    <w:rsid w:val="00F06A62"/>
    <w:rsid w:val="00F06C44"/>
    <w:rsid w:val="00F070FC"/>
    <w:rsid w:val="00F0713B"/>
    <w:rsid w:val="00F073C2"/>
    <w:rsid w:val="00F07410"/>
    <w:rsid w:val="00F07601"/>
    <w:rsid w:val="00F076A9"/>
    <w:rsid w:val="00F0780D"/>
    <w:rsid w:val="00F07830"/>
    <w:rsid w:val="00F07E40"/>
    <w:rsid w:val="00F07F39"/>
    <w:rsid w:val="00F07F3A"/>
    <w:rsid w:val="00F10144"/>
    <w:rsid w:val="00F10288"/>
    <w:rsid w:val="00F1047A"/>
    <w:rsid w:val="00F1078A"/>
    <w:rsid w:val="00F10AE4"/>
    <w:rsid w:val="00F10B76"/>
    <w:rsid w:val="00F10CB9"/>
    <w:rsid w:val="00F10EA4"/>
    <w:rsid w:val="00F110CD"/>
    <w:rsid w:val="00F110D5"/>
    <w:rsid w:val="00F111BC"/>
    <w:rsid w:val="00F1122F"/>
    <w:rsid w:val="00F1162E"/>
    <w:rsid w:val="00F119D8"/>
    <w:rsid w:val="00F11A19"/>
    <w:rsid w:val="00F11C36"/>
    <w:rsid w:val="00F11C95"/>
    <w:rsid w:val="00F12351"/>
    <w:rsid w:val="00F123E4"/>
    <w:rsid w:val="00F124D6"/>
    <w:rsid w:val="00F12624"/>
    <w:rsid w:val="00F126F8"/>
    <w:rsid w:val="00F12A39"/>
    <w:rsid w:val="00F12C05"/>
    <w:rsid w:val="00F12C39"/>
    <w:rsid w:val="00F1325F"/>
    <w:rsid w:val="00F132D1"/>
    <w:rsid w:val="00F13769"/>
    <w:rsid w:val="00F13A3D"/>
    <w:rsid w:val="00F142DD"/>
    <w:rsid w:val="00F142EE"/>
    <w:rsid w:val="00F14868"/>
    <w:rsid w:val="00F14A34"/>
    <w:rsid w:val="00F14A6C"/>
    <w:rsid w:val="00F14FE2"/>
    <w:rsid w:val="00F150BB"/>
    <w:rsid w:val="00F1514C"/>
    <w:rsid w:val="00F15193"/>
    <w:rsid w:val="00F15270"/>
    <w:rsid w:val="00F15332"/>
    <w:rsid w:val="00F15666"/>
    <w:rsid w:val="00F15BDF"/>
    <w:rsid w:val="00F15C6E"/>
    <w:rsid w:val="00F15F4F"/>
    <w:rsid w:val="00F15FF3"/>
    <w:rsid w:val="00F160D3"/>
    <w:rsid w:val="00F1630B"/>
    <w:rsid w:val="00F1640D"/>
    <w:rsid w:val="00F165E9"/>
    <w:rsid w:val="00F16739"/>
    <w:rsid w:val="00F168AC"/>
    <w:rsid w:val="00F16AB6"/>
    <w:rsid w:val="00F16C50"/>
    <w:rsid w:val="00F16DE2"/>
    <w:rsid w:val="00F1700C"/>
    <w:rsid w:val="00F17037"/>
    <w:rsid w:val="00F171F6"/>
    <w:rsid w:val="00F177A7"/>
    <w:rsid w:val="00F17EE9"/>
    <w:rsid w:val="00F2037C"/>
    <w:rsid w:val="00F204B9"/>
    <w:rsid w:val="00F2052B"/>
    <w:rsid w:val="00F2086A"/>
    <w:rsid w:val="00F20B8C"/>
    <w:rsid w:val="00F20E4C"/>
    <w:rsid w:val="00F20EB8"/>
    <w:rsid w:val="00F211EC"/>
    <w:rsid w:val="00F21428"/>
    <w:rsid w:val="00F21433"/>
    <w:rsid w:val="00F21C37"/>
    <w:rsid w:val="00F21EEA"/>
    <w:rsid w:val="00F21F0A"/>
    <w:rsid w:val="00F22183"/>
    <w:rsid w:val="00F2221E"/>
    <w:rsid w:val="00F2260F"/>
    <w:rsid w:val="00F22ACC"/>
    <w:rsid w:val="00F22CB1"/>
    <w:rsid w:val="00F22E88"/>
    <w:rsid w:val="00F23243"/>
    <w:rsid w:val="00F232E6"/>
    <w:rsid w:val="00F2332A"/>
    <w:rsid w:val="00F233F9"/>
    <w:rsid w:val="00F23472"/>
    <w:rsid w:val="00F235CB"/>
    <w:rsid w:val="00F237BE"/>
    <w:rsid w:val="00F239C6"/>
    <w:rsid w:val="00F23C09"/>
    <w:rsid w:val="00F23FC2"/>
    <w:rsid w:val="00F242AD"/>
    <w:rsid w:val="00F242B8"/>
    <w:rsid w:val="00F2479E"/>
    <w:rsid w:val="00F247F2"/>
    <w:rsid w:val="00F24918"/>
    <w:rsid w:val="00F24E5F"/>
    <w:rsid w:val="00F2518F"/>
    <w:rsid w:val="00F25235"/>
    <w:rsid w:val="00F252A8"/>
    <w:rsid w:val="00F255D9"/>
    <w:rsid w:val="00F2562C"/>
    <w:rsid w:val="00F25833"/>
    <w:rsid w:val="00F25938"/>
    <w:rsid w:val="00F25DCC"/>
    <w:rsid w:val="00F25FD0"/>
    <w:rsid w:val="00F2618C"/>
    <w:rsid w:val="00F262E4"/>
    <w:rsid w:val="00F264A5"/>
    <w:rsid w:val="00F264CA"/>
    <w:rsid w:val="00F26541"/>
    <w:rsid w:val="00F265F7"/>
    <w:rsid w:val="00F266FF"/>
    <w:rsid w:val="00F26B57"/>
    <w:rsid w:val="00F26C96"/>
    <w:rsid w:val="00F27211"/>
    <w:rsid w:val="00F272E1"/>
    <w:rsid w:val="00F27589"/>
    <w:rsid w:val="00F2763A"/>
    <w:rsid w:val="00F276E0"/>
    <w:rsid w:val="00F27EDE"/>
    <w:rsid w:val="00F27FA6"/>
    <w:rsid w:val="00F3016A"/>
    <w:rsid w:val="00F304B5"/>
    <w:rsid w:val="00F30570"/>
    <w:rsid w:val="00F30B5C"/>
    <w:rsid w:val="00F31108"/>
    <w:rsid w:val="00F3132A"/>
    <w:rsid w:val="00F31638"/>
    <w:rsid w:val="00F317A2"/>
    <w:rsid w:val="00F317BC"/>
    <w:rsid w:val="00F31AB9"/>
    <w:rsid w:val="00F31D56"/>
    <w:rsid w:val="00F31EDA"/>
    <w:rsid w:val="00F31F51"/>
    <w:rsid w:val="00F320F1"/>
    <w:rsid w:val="00F32245"/>
    <w:rsid w:val="00F32298"/>
    <w:rsid w:val="00F327DD"/>
    <w:rsid w:val="00F329CF"/>
    <w:rsid w:val="00F32A2A"/>
    <w:rsid w:val="00F32A7A"/>
    <w:rsid w:val="00F32ED7"/>
    <w:rsid w:val="00F3322B"/>
    <w:rsid w:val="00F332E6"/>
    <w:rsid w:val="00F33440"/>
    <w:rsid w:val="00F3358E"/>
    <w:rsid w:val="00F33983"/>
    <w:rsid w:val="00F33AC2"/>
    <w:rsid w:val="00F33DC8"/>
    <w:rsid w:val="00F33E10"/>
    <w:rsid w:val="00F34038"/>
    <w:rsid w:val="00F34444"/>
    <w:rsid w:val="00F34742"/>
    <w:rsid w:val="00F347B5"/>
    <w:rsid w:val="00F348C4"/>
    <w:rsid w:val="00F34A46"/>
    <w:rsid w:val="00F34B41"/>
    <w:rsid w:val="00F34DC9"/>
    <w:rsid w:val="00F35341"/>
    <w:rsid w:val="00F35636"/>
    <w:rsid w:val="00F35946"/>
    <w:rsid w:val="00F35E2B"/>
    <w:rsid w:val="00F35E78"/>
    <w:rsid w:val="00F360A9"/>
    <w:rsid w:val="00F360EF"/>
    <w:rsid w:val="00F3618C"/>
    <w:rsid w:val="00F36469"/>
    <w:rsid w:val="00F36743"/>
    <w:rsid w:val="00F36951"/>
    <w:rsid w:val="00F36CDC"/>
    <w:rsid w:val="00F372B2"/>
    <w:rsid w:val="00F3730C"/>
    <w:rsid w:val="00F374AB"/>
    <w:rsid w:val="00F37867"/>
    <w:rsid w:val="00F378F1"/>
    <w:rsid w:val="00F37C31"/>
    <w:rsid w:val="00F37EF2"/>
    <w:rsid w:val="00F37F86"/>
    <w:rsid w:val="00F37FE5"/>
    <w:rsid w:val="00F401AA"/>
    <w:rsid w:val="00F403A1"/>
    <w:rsid w:val="00F403DB"/>
    <w:rsid w:val="00F40638"/>
    <w:rsid w:val="00F4063F"/>
    <w:rsid w:val="00F4065A"/>
    <w:rsid w:val="00F40C66"/>
    <w:rsid w:val="00F40F1E"/>
    <w:rsid w:val="00F40FC0"/>
    <w:rsid w:val="00F41276"/>
    <w:rsid w:val="00F41A22"/>
    <w:rsid w:val="00F42013"/>
    <w:rsid w:val="00F42048"/>
    <w:rsid w:val="00F42493"/>
    <w:rsid w:val="00F425D2"/>
    <w:rsid w:val="00F4275C"/>
    <w:rsid w:val="00F427E5"/>
    <w:rsid w:val="00F42A7E"/>
    <w:rsid w:val="00F42E34"/>
    <w:rsid w:val="00F432B9"/>
    <w:rsid w:val="00F43326"/>
    <w:rsid w:val="00F43428"/>
    <w:rsid w:val="00F434B2"/>
    <w:rsid w:val="00F4377F"/>
    <w:rsid w:val="00F43890"/>
    <w:rsid w:val="00F43894"/>
    <w:rsid w:val="00F43B82"/>
    <w:rsid w:val="00F43B96"/>
    <w:rsid w:val="00F43EDA"/>
    <w:rsid w:val="00F43FAE"/>
    <w:rsid w:val="00F43FD4"/>
    <w:rsid w:val="00F4414F"/>
    <w:rsid w:val="00F442C7"/>
    <w:rsid w:val="00F444B6"/>
    <w:rsid w:val="00F44731"/>
    <w:rsid w:val="00F44A62"/>
    <w:rsid w:val="00F45323"/>
    <w:rsid w:val="00F45332"/>
    <w:rsid w:val="00F45693"/>
    <w:rsid w:val="00F45960"/>
    <w:rsid w:val="00F45CC6"/>
    <w:rsid w:val="00F460B4"/>
    <w:rsid w:val="00F4621D"/>
    <w:rsid w:val="00F4638F"/>
    <w:rsid w:val="00F46709"/>
    <w:rsid w:val="00F4692F"/>
    <w:rsid w:val="00F46B43"/>
    <w:rsid w:val="00F46CC3"/>
    <w:rsid w:val="00F46DC0"/>
    <w:rsid w:val="00F46FA2"/>
    <w:rsid w:val="00F47008"/>
    <w:rsid w:val="00F4733C"/>
    <w:rsid w:val="00F47391"/>
    <w:rsid w:val="00F4769A"/>
    <w:rsid w:val="00F478B9"/>
    <w:rsid w:val="00F4790F"/>
    <w:rsid w:val="00F47B50"/>
    <w:rsid w:val="00F47CF3"/>
    <w:rsid w:val="00F47F03"/>
    <w:rsid w:val="00F501D7"/>
    <w:rsid w:val="00F5023C"/>
    <w:rsid w:val="00F5031B"/>
    <w:rsid w:val="00F50389"/>
    <w:rsid w:val="00F503D8"/>
    <w:rsid w:val="00F505C0"/>
    <w:rsid w:val="00F50C37"/>
    <w:rsid w:val="00F50CF2"/>
    <w:rsid w:val="00F519CF"/>
    <w:rsid w:val="00F51A20"/>
    <w:rsid w:val="00F51AE6"/>
    <w:rsid w:val="00F51DD1"/>
    <w:rsid w:val="00F51EC8"/>
    <w:rsid w:val="00F52156"/>
    <w:rsid w:val="00F52339"/>
    <w:rsid w:val="00F523B0"/>
    <w:rsid w:val="00F524F2"/>
    <w:rsid w:val="00F525BE"/>
    <w:rsid w:val="00F5277A"/>
    <w:rsid w:val="00F527A9"/>
    <w:rsid w:val="00F52837"/>
    <w:rsid w:val="00F529B8"/>
    <w:rsid w:val="00F529D8"/>
    <w:rsid w:val="00F52B56"/>
    <w:rsid w:val="00F52CFB"/>
    <w:rsid w:val="00F52E76"/>
    <w:rsid w:val="00F531F5"/>
    <w:rsid w:val="00F532E8"/>
    <w:rsid w:val="00F532FF"/>
    <w:rsid w:val="00F537EA"/>
    <w:rsid w:val="00F537FF"/>
    <w:rsid w:val="00F53822"/>
    <w:rsid w:val="00F53885"/>
    <w:rsid w:val="00F539BA"/>
    <w:rsid w:val="00F53A12"/>
    <w:rsid w:val="00F53B64"/>
    <w:rsid w:val="00F53F6B"/>
    <w:rsid w:val="00F5410E"/>
    <w:rsid w:val="00F5415E"/>
    <w:rsid w:val="00F54331"/>
    <w:rsid w:val="00F543F7"/>
    <w:rsid w:val="00F548C5"/>
    <w:rsid w:val="00F54E36"/>
    <w:rsid w:val="00F5561B"/>
    <w:rsid w:val="00F55628"/>
    <w:rsid w:val="00F55791"/>
    <w:rsid w:val="00F55DC2"/>
    <w:rsid w:val="00F55F5E"/>
    <w:rsid w:val="00F56031"/>
    <w:rsid w:val="00F560BA"/>
    <w:rsid w:val="00F560FE"/>
    <w:rsid w:val="00F564AD"/>
    <w:rsid w:val="00F564FB"/>
    <w:rsid w:val="00F567FC"/>
    <w:rsid w:val="00F5686A"/>
    <w:rsid w:val="00F56970"/>
    <w:rsid w:val="00F56F29"/>
    <w:rsid w:val="00F5721E"/>
    <w:rsid w:val="00F57270"/>
    <w:rsid w:val="00F57731"/>
    <w:rsid w:val="00F57AAC"/>
    <w:rsid w:val="00F57B3B"/>
    <w:rsid w:val="00F57B87"/>
    <w:rsid w:val="00F57E40"/>
    <w:rsid w:val="00F6002B"/>
    <w:rsid w:val="00F600AD"/>
    <w:rsid w:val="00F601A5"/>
    <w:rsid w:val="00F6034A"/>
    <w:rsid w:val="00F603AC"/>
    <w:rsid w:val="00F604CB"/>
    <w:rsid w:val="00F606A8"/>
    <w:rsid w:val="00F6071C"/>
    <w:rsid w:val="00F608C9"/>
    <w:rsid w:val="00F60A32"/>
    <w:rsid w:val="00F60BC4"/>
    <w:rsid w:val="00F60C6E"/>
    <w:rsid w:val="00F60CD6"/>
    <w:rsid w:val="00F6111C"/>
    <w:rsid w:val="00F61207"/>
    <w:rsid w:val="00F612F1"/>
    <w:rsid w:val="00F614C0"/>
    <w:rsid w:val="00F61622"/>
    <w:rsid w:val="00F61647"/>
    <w:rsid w:val="00F61871"/>
    <w:rsid w:val="00F61908"/>
    <w:rsid w:val="00F61D62"/>
    <w:rsid w:val="00F61FC4"/>
    <w:rsid w:val="00F6226B"/>
    <w:rsid w:val="00F625D2"/>
    <w:rsid w:val="00F62B0B"/>
    <w:rsid w:val="00F63578"/>
    <w:rsid w:val="00F63754"/>
    <w:rsid w:val="00F63B30"/>
    <w:rsid w:val="00F63B83"/>
    <w:rsid w:val="00F63B96"/>
    <w:rsid w:val="00F63CEC"/>
    <w:rsid w:val="00F63D87"/>
    <w:rsid w:val="00F6406A"/>
    <w:rsid w:val="00F641EF"/>
    <w:rsid w:val="00F64279"/>
    <w:rsid w:val="00F64512"/>
    <w:rsid w:val="00F64660"/>
    <w:rsid w:val="00F647FB"/>
    <w:rsid w:val="00F648F8"/>
    <w:rsid w:val="00F64CD9"/>
    <w:rsid w:val="00F64F18"/>
    <w:rsid w:val="00F64F8A"/>
    <w:rsid w:val="00F650DD"/>
    <w:rsid w:val="00F652F8"/>
    <w:rsid w:val="00F653D1"/>
    <w:rsid w:val="00F65505"/>
    <w:rsid w:val="00F657CF"/>
    <w:rsid w:val="00F65808"/>
    <w:rsid w:val="00F6587D"/>
    <w:rsid w:val="00F65B56"/>
    <w:rsid w:val="00F65BA3"/>
    <w:rsid w:val="00F65D01"/>
    <w:rsid w:val="00F662CF"/>
    <w:rsid w:val="00F66381"/>
    <w:rsid w:val="00F666A9"/>
    <w:rsid w:val="00F668C1"/>
    <w:rsid w:val="00F66A00"/>
    <w:rsid w:val="00F66A88"/>
    <w:rsid w:val="00F66B16"/>
    <w:rsid w:val="00F66B36"/>
    <w:rsid w:val="00F66BB7"/>
    <w:rsid w:val="00F66C8D"/>
    <w:rsid w:val="00F66CFB"/>
    <w:rsid w:val="00F67107"/>
    <w:rsid w:val="00F671FA"/>
    <w:rsid w:val="00F672F1"/>
    <w:rsid w:val="00F67316"/>
    <w:rsid w:val="00F67378"/>
    <w:rsid w:val="00F674ED"/>
    <w:rsid w:val="00F67AFF"/>
    <w:rsid w:val="00F67CD8"/>
    <w:rsid w:val="00F67DB1"/>
    <w:rsid w:val="00F67EDD"/>
    <w:rsid w:val="00F70319"/>
    <w:rsid w:val="00F70333"/>
    <w:rsid w:val="00F70485"/>
    <w:rsid w:val="00F70719"/>
    <w:rsid w:val="00F70970"/>
    <w:rsid w:val="00F709A4"/>
    <w:rsid w:val="00F70C73"/>
    <w:rsid w:val="00F70CA9"/>
    <w:rsid w:val="00F712FE"/>
    <w:rsid w:val="00F713A3"/>
    <w:rsid w:val="00F714A4"/>
    <w:rsid w:val="00F717A4"/>
    <w:rsid w:val="00F71946"/>
    <w:rsid w:val="00F71969"/>
    <w:rsid w:val="00F71A8F"/>
    <w:rsid w:val="00F71C1E"/>
    <w:rsid w:val="00F71C2D"/>
    <w:rsid w:val="00F71DB3"/>
    <w:rsid w:val="00F71E16"/>
    <w:rsid w:val="00F71EC5"/>
    <w:rsid w:val="00F72091"/>
    <w:rsid w:val="00F7214E"/>
    <w:rsid w:val="00F724CE"/>
    <w:rsid w:val="00F7284C"/>
    <w:rsid w:val="00F72B2F"/>
    <w:rsid w:val="00F72B7C"/>
    <w:rsid w:val="00F72C8C"/>
    <w:rsid w:val="00F72F3F"/>
    <w:rsid w:val="00F734ED"/>
    <w:rsid w:val="00F73606"/>
    <w:rsid w:val="00F73666"/>
    <w:rsid w:val="00F73BD9"/>
    <w:rsid w:val="00F7402C"/>
    <w:rsid w:val="00F744B5"/>
    <w:rsid w:val="00F74707"/>
    <w:rsid w:val="00F74931"/>
    <w:rsid w:val="00F74955"/>
    <w:rsid w:val="00F74D88"/>
    <w:rsid w:val="00F750DB"/>
    <w:rsid w:val="00F75330"/>
    <w:rsid w:val="00F758B2"/>
    <w:rsid w:val="00F75B66"/>
    <w:rsid w:val="00F760E4"/>
    <w:rsid w:val="00F7611B"/>
    <w:rsid w:val="00F761CA"/>
    <w:rsid w:val="00F76365"/>
    <w:rsid w:val="00F76560"/>
    <w:rsid w:val="00F76696"/>
    <w:rsid w:val="00F767DF"/>
    <w:rsid w:val="00F76BD9"/>
    <w:rsid w:val="00F76BF8"/>
    <w:rsid w:val="00F76CC5"/>
    <w:rsid w:val="00F7707C"/>
    <w:rsid w:val="00F772F0"/>
    <w:rsid w:val="00F7743E"/>
    <w:rsid w:val="00F77845"/>
    <w:rsid w:val="00F77B13"/>
    <w:rsid w:val="00F77CBD"/>
    <w:rsid w:val="00F77FE5"/>
    <w:rsid w:val="00F80318"/>
    <w:rsid w:val="00F803D0"/>
    <w:rsid w:val="00F80703"/>
    <w:rsid w:val="00F808C1"/>
    <w:rsid w:val="00F80948"/>
    <w:rsid w:val="00F809AA"/>
    <w:rsid w:val="00F809DE"/>
    <w:rsid w:val="00F80A59"/>
    <w:rsid w:val="00F80AC3"/>
    <w:rsid w:val="00F80BB6"/>
    <w:rsid w:val="00F80EE0"/>
    <w:rsid w:val="00F8114F"/>
    <w:rsid w:val="00F81214"/>
    <w:rsid w:val="00F81387"/>
    <w:rsid w:val="00F81644"/>
    <w:rsid w:val="00F817B8"/>
    <w:rsid w:val="00F818E8"/>
    <w:rsid w:val="00F8199D"/>
    <w:rsid w:val="00F81D1D"/>
    <w:rsid w:val="00F81D66"/>
    <w:rsid w:val="00F8202E"/>
    <w:rsid w:val="00F82134"/>
    <w:rsid w:val="00F822E3"/>
    <w:rsid w:val="00F8257B"/>
    <w:rsid w:val="00F826EB"/>
    <w:rsid w:val="00F82866"/>
    <w:rsid w:val="00F82AFC"/>
    <w:rsid w:val="00F82F03"/>
    <w:rsid w:val="00F82F2F"/>
    <w:rsid w:val="00F83161"/>
    <w:rsid w:val="00F83226"/>
    <w:rsid w:val="00F8351A"/>
    <w:rsid w:val="00F83871"/>
    <w:rsid w:val="00F83924"/>
    <w:rsid w:val="00F839FC"/>
    <w:rsid w:val="00F83B28"/>
    <w:rsid w:val="00F83B94"/>
    <w:rsid w:val="00F83D78"/>
    <w:rsid w:val="00F83F17"/>
    <w:rsid w:val="00F83F91"/>
    <w:rsid w:val="00F841FB"/>
    <w:rsid w:val="00F84421"/>
    <w:rsid w:val="00F8449B"/>
    <w:rsid w:val="00F845DB"/>
    <w:rsid w:val="00F84B44"/>
    <w:rsid w:val="00F84C6B"/>
    <w:rsid w:val="00F84CEB"/>
    <w:rsid w:val="00F84DF2"/>
    <w:rsid w:val="00F84EF6"/>
    <w:rsid w:val="00F853DE"/>
    <w:rsid w:val="00F85556"/>
    <w:rsid w:val="00F85691"/>
    <w:rsid w:val="00F8589F"/>
    <w:rsid w:val="00F85F3F"/>
    <w:rsid w:val="00F86091"/>
    <w:rsid w:val="00F862F1"/>
    <w:rsid w:val="00F865AC"/>
    <w:rsid w:val="00F866D1"/>
    <w:rsid w:val="00F86749"/>
    <w:rsid w:val="00F86A33"/>
    <w:rsid w:val="00F86B65"/>
    <w:rsid w:val="00F86DC9"/>
    <w:rsid w:val="00F86E97"/>
    <w:rsid w:val="00F86F14"/>
    <w:rsid w:val="00F87032"/>
    <w:rsid w:val="00F87094"/>
    <w:rsid w:val="00F87138"/>
    <w:rsid w:val="00F87239"/>
    <w:rsid w:val="00F875F5"/>
    <w:rsid w:val="00F8760B"/>
    <w:rsid w:val="00F87612"/>
    <w:rsid w:val="00F87954"/>
    <w:rsid w:val="00F87AB3"/>
    <w:rsid w:val="00F90444"/>
    <w:rsid w:val="00F9054D"/>
    <w:rsid w:val="00F90B6C"/>
    <w:rsid w:val="00F9105C"/>
    <w:rsid w:val="00F913DC"/>
    <w:rsid w:val="00F91504"/>
    <w:rsid w:val="00F91723"/>
    <w:rsid w:val="00F918E9"/>
    <w:rsid w:val="00F919DF"/>
    <w:rsid w:val="00F91CB2"/>
    <w:rsid w:val="00F91DDA"/>
    <w:rsid w:val="00F91DDE"/>
    <w:rsid w:val="00F92620"/>
    <w:rsid w:val="00F9285D"/>
    <w:rsid w:val="00F92A82"/>
    <w:rsid w:val="00F92C42"/>
    <w:rsid w:val="00F92CF0"/>
    <w:rsid w:val="00F92E82"/>
    <w:rsid w:val="00F9310D"/>
    <w:rsid w:val="00F93199"/>
    <w:rsid w:val="00F9323E"/>
    <w:rsid w:val="00F933F2"/>
    <w:rsid w:val="00F93687"/>
    <w:rsid w:val="00F93881"/>
    <w:rsid w:val="00F9397A"/>
    <w:rsid w:val="00F93A37"/>
    <w:rsid w:val="00F93A8E"/>
    <w:rsid w:val="00F93AB2"/>
    <w:rsid w:val="00F93C5C"/>
    <w:rsid w:val="00F93CC5"/>
    <w:rsid w:val="00F94182"/>
    <w:rsid w:val="00F9431F"/>
    <w:rsid w:val="00F944D9"/>
    <w:rsid w:val="00F94757"/>
    <w:rsid w:val="00F9481B"/>
    <w:rsid w:val="00F94A0D"/>
    <w:rsid w:val="00F94B96"/>
    <w:rsid w:val="00F94D31"/>
    <w:rsid w:val="00F94DB3"/>
    <w:rsid w:val="00F9553B"/>
    <w:rsid w:val="00F95666"/>
    <w:rsid w:val="00F9595F"/>
    <w:rsid w:val="00F95A5F"/>
    <w:rsid w:val="00F95B35"/>
    <w:rsid w:val="00F95CB3"/>
    <w:rsid w:val="00F95F34"/>
    <w:rsid w:val="00F95F9E"/>
    <w:rsid w:val="00F961F6"/>
    <w:rsid w:val="00F9634A"/>
    <w:rsid w:val="00F96500"/>
    <w:rsid w:val="00F96514"/>
    <w:rsid w:val="00F96596"/>
    <w:rsid w:val="00F965EF"/>
    <w:rsid w:val="00F96C87"/>
    <w:rsid w:val="00F96E17"/>
    <w:rsid w:val="00F977BE"/>
    <w:rsid w:val="00F97A83"/>
    <w:rsid w:val="00F97DFD"/>
    <w:rsid w:val="00FA01F7"/>
    <w:rsid w:val="00FA0287"/>
    <w:rsid w:val="00FA0516"/>
    <w:rsid w:val="00FA08DA"/>
    <w:rsid w:val="00FA1089"/>
    <w:rsid w:val="00FA10F6"/>
    <w:rsid w:val="00FA1EDB"/>
    <w:rsid w:val="00FA1FA4"/>
    <w:rsid w:val="00FA1FC4"/>
    <w:rsid w:val="00FA22AC"/>
    <w:rsid w:val="00FA23FB"/>
    <w:rsid w:val="00FA2756"/>
    <w:rsid w:val="00FA2C35"/>
    <w:rsid w:val="00FA2EA0"/>
    <w:rsid w:val="00FA2FA9"/>
    <w:rsid w:val="00FA2FF9"/>
    <w:rsid w:val="00FA31D1"/>
    <w:rsid w:val="00FA31E7"/>
    <w:rsid w:val="00FA345A"/>
    <w:rsid w:val="00FA3CF3"/>
    <w:rsid w:val="00FA3DC3"/>
    <w:rsid w:val="00FA413A"/>
    <w:rsid w:val="00FA4144"/>
    <w:rsid w:val="00FA4409"/>
    <w:rsid w:val="00FA4661"/>
    <w:rsid w:val="00FA4C5C"/>
    <w:rsid w:val="00FA4CF5"/>
    <w:rsid w:val="00FA4DDF"/>
    <w:rsid w:val="00FA4EB0"/>
    <w:rsid w:val="00FA52D3"/>
    <w:rsid w:val="00FA5412"/>
    <w:rsid w:val="00FA580A"/>
    <w:rsid w:val="00FA5B72"/>
    <w:rsid w:val="00FA5BDD"/>
    <w:rsid w:val="00FA5C71"/>
    <w:rsid w:val="00FA5CF1"/>
    <w:rsid w:val="00FA60E3"/>
    <w:rsid w:val="00FA645E"/>
    <w:rsid w:val="00FA66C5"/>
    <w:rsid w:val="00FA6996"/>
    <w:rsid w:val="00FA6A01"/>
    <w:rsid w:val="00FA6AB5"/>
    <w:rsid w:val="00FA6B66"/>
    <w:rsid w:val="00FA6E69"/>
    <w:rsid w:val="00FA6E7F"/>
    <w:rsid w:val="00FA7114"/>
    <w:rsid w:val="00FA736B"/>
    <w:rsid w:val="00FA74A7"/>
    <w:rsid w:val="00FA7A0C"/>
    <w:rsid w:val="00FA7B92"/>
    <w:rsid w:val="00FA7D0A"/>
    <w:rsid w:val="00FA7E78"/>
    <w:rsid w:val="00FB049A"/>
    <w:rsid w:val="00FB052D"/>
    <w:rsid w:val="00FB0A1C"/>
    <w:rsid w:val="00FB116B"/>
    <w:rsid w:val="00FB1415"/>
    <w:rsid w:val="00FB145D"/>
    <w:rsid w:val="00FB1469"/>
    <w:rsid w:val="00FB1623"/>
    <w:rsid w:val="00FB167E"/>
    <w:rsid w:val="00FB1A41"/>
    <w:rsid w:val="00FB1B12"/>
    <w:rsid w:val="00FB1F3A"/>
    <w:rsid w:val="00FB1F75"/>
    <w:rsid w:val="00FB1FC8"/>
    <w:rsid w:val="00FB22D7"/>
    <w:rsid w:val="00FB2379"/>
    <w:rsid w:val="00FB24B5"/>
    <w:rsid w:val="00FB24F0"/>
    <w:rsid w:val="00FB2760"/>
    <w:rsid w:val="00FB2AB5"/>
    <w:rsid w:val="00FB2C99"/>
    <w:rsid w:val="00FB2ECA"/>
    <w:rsid w:val="00FB2F9E"/>
    <w:rsid w:val="00FB3624"/>
    <w:rsid w:val="00FB3661"/>
    <w:rsid w:val="00FB366C"/>
    <w:rsid w:val="00FB3750"/>
    <w:rsid w:val="00FB3896"/>
    <w:rsid w:val="00FB3CB7"/>
    <w:rsid w:val="00FB3E10"/>
    <w:rsid w:val="00FB3F1F"/>
    <w:rsid w:val="00FB401D"/>
    <w:rsid w:val="00FB41FC"/>
    <w:rsid w:val="00FB4B8A"/>
    <w:rsid w:val="00FB4DE5"/>
    <w:rsid w:val="00FB4F43"/>
    <w:rsid w:val="00FB5014"/>
    <w:rsid w:val="00FB5140"/>
    <w:rsid w:val="00FB5152"/>
    <w:rsid w:val="00FB52D4"/>
    <w:rsid w:val="00FB53B7"/>
    <w:rsid w:val="00FB5577"/>
    <w:rsid w:val="00FB563B"/>
    <w:rsid w:val="00FB58B8"/>
    <w:rsid w:val="00FB5A98"/>
    <w:rsid w:val="00FB5F8F"/>
    <w:rsid w:val="00FB6324"/>
    <w:rsid w:val="00FB63BB"/>
    <w:rsid w:val="00FB66A0"/>
    <w:rsid w:val="00FB680E"/>
    <w:rsid w:val="00FB6904"/>
    <w:rsid w:val="00FB6B14"/>
    <w:rsid w:val="00FB6B73"/>
    <w:rsid w:val="00FB6CD9"/>
    <w:rsid w:val="00FB6F31"/>
    <w:rsid w:val="00FB7240"/>
    <w:rsid w:val="00FB7701"/>
    <w:rsid w:val="00FB7A0B"/>
    <w:rsid w:val="00FB7E61"/>
    <w:rsid w:val="00FB7F58"/>
    <w:rsid w:val="00FC0065"/>
    <w:rsid w:val="00FC0261"/>
    <w:rsid w:val="00FC040C"/>
    <w:rsid w:val="00FC062F"/>
    <w:rsid w:val="00FC069F"/>
    <w:rsid w:val="00FC0754"/>
    <w:rsid w:val="00FC0F87"/>
    <w:rsid w:val="00FC154D"/>
    <w:rsid w:val="00FC1571"/>
    <w:rsid w:val="00FC15D6"/>
    <w:rsid w:val="00FC234F"/>
    <w:rsid w:val="00FC267D"/>
    <w:rsid w:val="00FC2DB8"/>
    <w:rsid w:val="00FC2FC7"/>
    <w:rsid w:val="00FC31B4"/>
    <w:rsid w:val="00FC33B2"/>
    <w:rsid w:val="00FC35AF"/>
    <w:rsid w:val="00FC389D"/>
    <w:rsid w:val="00FC39B3"/>
    <w:rsid w:val="00FC3A3F"/>
    <w:rsid w:val="00FC3AEE"/>
    <w:rsid w:val="00FC3E8F"/>
    <w:rsid w:val="00FC4128"/>
    <w:rsid w:val="00FC429F"/>
    <w:rsid w:val="00FC43CE"/>
    <w:rsid w:val="00FC43E7"/>
    <w:rsid w:val="00FC4521"/>
    <w:rsid w:val="00FC47A6"/>
    <w:rsid w:val="00FC48BE"/>
    <w:rsid w:val="00FC4A4C"/>
    <w:rsid w:val="00FC4AC5"/>
    <w:rsid w:val="00FC4EB3"/>
    <w:rsid w:val="00FC50DE"/>
    <w:rsid w:val="00FC5306"/>
    <w:rsid w:val="00FC577F"/>
    <w:rsid w:val="00FC58DE"/>
    <w:rsid w:val="00FC604F"/>
    <w:rsid w:val="00FC6081"/>
    <w:rsid w:val="00FC6238"/>
    <w:rsid w:val="00FC62E1"/>
    <w:rsid w:val="00FC6371"/>
    <w:rsid w:val="00FC6385"/>
    <w:rsid w:val="00FC6587"/>
    <w:rsid w:val="00FC6655"/>
    <w:rsid w:val="00FC66FD"/>
    <w:rsid w:val="00FC67AF"/>
    <w:rsid w:val="00FC68A3"/>
    <w:rsid w:val="00FC6A76"/>
    <w:rsid w:val="00FC7068"/>
    <w:rsid w:val="00FC718C"/>
    <w:rsid w:val="00FC7599"/>
    <w:rsid w:val="00FC7926"/>
    <w:rsid w:val="00FC7951"/>
    <w:rsid w:val="00FC7983"/>
    <w:rsid w:val="00FC7EAE"/>
    <w:rsid w:val="00FD0622"/>
    <w:rsid w:val="00FD08ED"/>
    <w:rsid w:val="00FD0A12"/>
    <w:rsid w:val="00FD0F17"/>
    <w:rsid w:val="00FD0FFE"/>
    <w:rsid w:val="00FD10F3"/>
    <w:rsid w:val="00FD19E5"/>
    <w:rsid w:val="00FD19EC"/>
    <w:rsid w:val="00FD1D69"/>
    <w:rsid w:val="00FD2342"/>
    <w:rsid w:val="00FD236B"/>
    <w:rsid w:val="00FD242F"/>
    <w:rsid w:val="00FD2662"/>
    <w:rsid w:val="00FD2785"/>
    <w:rsid w:val="00FD2E65"/>
    <w:rsid w:val="00FD33FC"/>
    <w:rsid w:val="00FD3447"/>
    <w:rsid w:val="00FD345E"/>
    <w:rsid w:val="00FD34CC"/>
    <w:rsid w:val="00FD3730"/>
    <w:rsid w:val="00FD3ADE"/>
    <w:rsid w:val="00FD3B08"/>
    <w:rsid w:val="00FD3CB1"/>
    <w:rsid w:val="00FD3E6C"/>
    <w:rsid w:val="00FD3FD3"/>
    <w:rsid w:val="00FD4101"/>
    <w:rsid w:val="00FD4493"/>
    <w:rsid w:val="00FD470B"/>
    <w:rsid w:val="00FD4806"/>
    <w:rsid w:val="00FD48C4"/>
    <w:rsid w:val="00FD4BA4"/>
    <w:rsid w:val="00FD50E2"/>
    <w:rsid w:val="00FD534E"/>
    <w:rsid w:val="00FD5529"/>
    <w:rsid w:val="00FD56C7"/>
    <w:rsid w:val="00FD56F9"/>
    <w:rsid w:val="00FD5713"/>
    <w:rsid w:val="00FD5805"/>
    <w:rsid w:val="00FD5812"/>
    <w:rsid w:val="00FD5890"/>
    <w:rsid w:val="00FD58E3"/>
    <w:rsid w:val="00FD5CBB"/>
    <w:rsid w:val="00FD5E04"/>
    <w:rsid w:val="00FD6156"/>
    <w:rsid w:val="00FD61A3"/>
    <w:rsid w:val="00FD63BB"/>
    <w:rsid w:val="00FD6564"/>
    <w:rsid w:val="00FD6633"/>
    <w:rsid w:val="00FD6839"/>
    <w:rsid w:val="00FD6A69"/>
    <w:rsid w:val="00FD6A7A"/>
    <w:rsid w:val="00FD6B74"/>
    <w:rsid w:val="00FD6BC7"/>
    <w:rsid w:val="00FD6BCD"/>
    <w:rsid w:val="00FD6CB6"/>
    <w:rsid w:val="00FD6D10"/>
    <w:rsid w:val="00FD6D78"/>
    <w:rsid w:val="00FD6F99"/>
    <w:rsid w:val="00FD70AB"/>
    <w:rsid w:val="00FD70AE"/>
    <w:rsid w:val="00FD737F"/>
    <w:rsid w:val="00FD7829"/>
    <w:rsid w:val="00FD793C"/>
    <w:rsid w:val="00FD7C3C"/>
    <w:rsid w:val="00FD7D9F"/>
    <w:rsid w:val="00FD7E36"/>
    <w:rsid w:val="00FE002E"/>
    <w:rsid w:val="00FE01FB"/>
    <w:rsid w:val="00FE03C8"/>
    <w:rsid w:val="00FE058E"/>
    <w:rsid w:val="00FE06CC"/>
    <w:rsid w:val="00FE0DF7"/>
    <w:rsid w:val="00FE0F88"/>
    <w:rsid w:val="00FE10FA"/>
    <w:rsid w:val="00FE118C"/>
    <w:rsid w:val="00FE1722"/>
    <w:rsid w:val="00FE1743"/>
    <w:rsid w:val="00FE19CF"/>
    <w:rsid w:val="00FE1AD4"/>
    <w:rsid w:val="00FE1CFF"/>
    <w:rsid w:val="00FE2170"/>
    <w:rsid w:val="00FE22E0"/>
    <w:rsid w:val="00FE2398"/>
    <w:rsid w:val="00FE255F"/>
    <w:rsid w:val="00FE26BD"/>
    <w:rsid w:val="00FE2770"/>
    <w:rsid w:val="00FE2E2B"/>
    <w:rsid w:val="00FE319F"/>
    <w:rsid w:val="00FE3308"/>
    <w:rsid w:val="00FE330B"/>
    <w:rsid w:val="00FE330C"/>
    <w:rsid w:val="00FE3373"/>
    <w:rsid w:val="00FE35FB"/>
    <w:rsid w:val="00FE36F9"/>
    <w:rsid w:val="00FE3761"/>
    <w:rsid w:val="00FE3AD9"/>
    <w:rsid w:val="00FE3D2C"/>
    <w:rsid w:val="00FE3D92"/>
    <w:rsid w:val="00FE3E57"/>
    <w:rsid w:val="00FE462A"/>
    <w:rsid w:val="00FE4D03"/>
    <w:rsid w:val="00FE4D90"/>
    <w:rsid w:val="00FE4DAA"/>
    <w:rsid w:val="00FE4E49"/>
    <w:rsid w:val="00FE4EA8"/>
    <w:rsid w:val="00FE5115"/>
    <w:rsid w:val="00FE515A"/>
    <w:rsid w:val="00FE5421"/>
    <w:rsid w:val="00FE5624"/>
    <w:rsid w:val="00FE5CBE"/>
    <w:rsid w:val="00FE5D2C"/>
    <w:rsid w:val="00FE5E67"/>
    <w:rsid w:val="00FE5FBF"/>
    <w:rsid w:val="00FE5FC2"/>
    <w:rsid w:val="00FE6224"/>
    <w:rsid w:val="00FE64FD"/>
    <w:rsid w:val="00FE669E"/>
    <w:rsid w:val="00FE6C25"/>
    <w:rsid w:val="00FE787F"/>
    <w:rsid w:val="00FF00F5"/>
    <w:rsid w:val="00FF014E"/>
    <w:rsid w:val="00FF033A"/>
    <w:rsid w:val="00FF03BF"/>
    <w:rsid w:val="00FF06C2"/>
    <w:rsid w:val="00FF0964"/>
    <w:rsid w:val="00FF0B9E"/>
    <w:rsid w:val="00FF0DD2"/>
    <w:rsid w:val="00FF0F67"/>
    <w:rsid w:val="00FF169C"/>
    <w:rsid w:val="00FF16F2"/>
    <w:rsid w:val="00FF175B"/>
    <w:rsid w:val="00FF1CB7"/>
    <w:rsid w:val="00FF1F9B"/>
    <w:rsid w:val="00FF1FF2"/>
    <w:rsid w:val="00FF2151"/>
    <w:rsid w:val="00FF2525"/>
    <w:rsid w:val="00FF26CF"/>
    <w:rsid w:val="00FF27C6"/>
    <w:rsid w:val="00FF2AE7"/>
    <w:rsid w:val="00FF2B42"/>
    <w:rsid w:val="00FF2CA1"/>
    <w:rsid w:val="00FF2D2A"/>
    <w:rsid w:val="00FF2D5B"/>
    <w:rsid w:val="00FF2EBA"/>
    <w:rsid w:val="00FF2FDB"/>
    <w:rsid w:val="00FF316E"/>
    <w:rsid w:val="00FF3400"/>
    <w:rsid w:val="00FF3800"/>
    <w:rsid w:val="00FF3ACB"/>
    <w:rsid w:val="00FF3B7F"/>
    <w:rsid w:val="00FF3C7F"/>
    <w:rsid w:val="00FF42C1"/>
    <w:rsid w:val="00FF4731"/>
    <w:rsid w:val="00FF4A56"/>
    <w:rsid w:val="00FF4C2E"/>
    <w:rsid w:val="00FF4C8E"/>
    <w:rsid w:val="00FF4EAA"/>
    <w:rsid w:val="00FF4F8A"/>
    <w:rsid w:val="00FF4F92"/>
    <w:rsid w:val="00FF5355"/>
    <w:rsid w:val="00FF54EB"/>
    <w:rsid w:val="00FF5844"/>
    <w:rsid w:val="00FF5910"/>
    <w:rsid w:val="00FF5EE1"/>
    <w:rsid w:val="00FF5FD2"/>
    <w:rsid w:val="00FF60B0"/>
    <w:rsid w:val="00FF61A8"/>
    <w:rsid w:val="00FF66B8"/>
    <w:rsid w:val="00FF674F"/>
    <w:rsid w:val="00FF6822"/>
    <w:rsid w:val="00FF698D"/>
    <w:rsid w:val="00FF69FF"/>
    <w:rsid w:val="00FF705E"/>
    <w:rsid w:val="00FF73D0"/>
    <w:rsid w:val="00FF756B"/>
    <w:rsid w:val="00FF75B0"/>
    <w:rsid w:val="00FF7D25"/>
    <w:rsid w:val="011B415A"/>
    <w:rsid w:val="012124E3"/>
    <w:rsid w:val="013806E4"/>
    <w:rsid w:val="018ECA35"/>
    <w:rsid w:val="0194D8D9"/>
    <w:rsid w:val="01BEFAAE"/>
    <w:rsid w:val="01C6EDE6"/>
    <w:rsid w:val="01E22461"/>
    <w:rsid w:val="01F4E77E"/>
    <w:rsid w:val="0206B9F6"/>
    <w:rsid w:val="020A9AB8"/>
    <w:rsid w:val="0215B1C5"/>
    <w:rsid w:val="021723A9"/>
    <w:rsid w:val="0227C737"/>
    <w:rsid w:val="0231A01D"/>
    <w:rsid w:val="02373EB4"/>
    <w:rsid w:val="0295C867"/>
    <w:rsid w:val="029925B0"/>
    <w:rsid w:val="02B15248"/>
    <w:rsid w:val="02D809B4"/>
    <w:rsid w:val="02D94666"/>
    <w:rsid w:val="03153E80"/>
    <w:rsid w:val="032D0C3C"/>
    <w:rsid w:val="033B9C4D"/>
    <w:rsid w:val="035276E8"/>
    <w:rsid w:val="037066B4"/>
    <w:rsid w:val="0374FA54"/>
    <w:rsid w:val="037718E5"/>
    <w:rsid w:val="039F21C4"/>
    <w:rsid w:val="03ACCB34"/>
    <w:rsid w:val="03EA8BD6"/>
    <w:rsid w:val="03FD3E18"/>
    <w:rsid w:val="040ED80E"/>
    <w:rsid w:val="041898B5"/>
    <w:rsid w:val="041A4310"/>
    <w:rsid w:val="044E27D5"/>
    <w:rsid w:val="044E2BF3"/>
    <w:rsid w:val="046EBB50"/>
    <w:rsid w:val="0495A7E4"/>
    <w:rsid w:val="04B7C1EC"/>
    <w:rsid w:val="04DA417E"/>
    <w:rsid w:val="0511B480"/>
    <w:rsid w:val="0553840C"/>
    <w:rsid w:val="0558ECBE"/>
    <w:rsid w:val="056445BB"/>
    <w:rsid w:val="0587B5D1"/>
    <w:rsid w:val="059492A5"/>
    <w:rsid w:val="05C986AC"/>
    <w:rsid w:val="05E462E4"/>
    <w:rsid w:val="05E6A2C6"/>
    <w:rsid w:val="05E7A1B5"/>
    <w:rsid w:val="063E8268"/>
    <w:rsid w:val="065C85CB"/>
    <w:rsid w:val="065CDE13"/>
    <w:rsid w:val="06630C10"/>
    <w:rsid w:val="066701E6"/>
    <w:rsid w:val="066CBECB"/>
    <w:rsid w:val="06820489"/>
    <w:rsid w:val="068A939D"/>
    <w:rsid w:val="06A0CF66"/>
    <w:rsid w:val="06AB4850"/>
    <w:rsid w:val="06CA5BDE"/>
    <w:rsid w:val="06CDCD19"/>
    <w:rsid w:val="06D217F4"/>
    <w:rsid w:val="070E3871"/>
    <w:rsid w:val="07177D43"/>
    <w:rsid w:val="0720021A"/>
    <w:rsid w:val="073AEF7D"/>
    <w:rsid w:val="0753B3B7"/>
    <w:rsid w:val="077C4671"/>
    <w:rsid w:val="07DB7FC5"/>
    <w:rsid w:val="082247B3"/>
    <w:rsid w:val="0835C687"/>
    <w:rsid w:val="088848B5"/>
    <w:rsid w:val="089335A2"/>
    <w:rsid w:val="08B6FB20"/>
    <w:rsid w:val="08B7A3CD"/>
    <w:rsid w:val="08B9A09E"/>
    <w:rsid w:val="08C23D53"/>
    <w:rsid w:val="09024C07"/>
    <w:rsid w:val="09204F38"/>
    <w:rsid w:val="09341311"/>
    <w:rsid w:val="0943A981"/>
    <w:rsid w:val="0967596F"/>
    <w:rsid w:val="096F3077"/>
    <w:rsid w:val="09AA6EEA"/>
    <w:rsid w:val="09BC0CD0"/>
    <w:rsid w:val="09C8B8F0"/>
    <w:rsid w:val="09D51F43"/>
    <w:rsid w:val="09FEE3CB"/>
    <w:rsid w:val="0A316A8E"/>
    <w:rsid w:val="0A3E6FE1"/>
    <w:rsid w:val="0A42E8C4"/>
    <w:rsid w:val="0A537570"/>
    <w:rsid w:val="0A86C67E"/>
    <w:rsid w:val="0AC133EB"/>
    <w:rsid w:val="0AD101E8"/>
    <w:rsid w:val="0AE3B7A1"/>
    <w:rsid w:val="0AE4DBDC"/>
    <w:rsid w:val="0B46B1EB"/>
    <w:rsid w:val="0BA0EE1F"/>
    <w:rsid w:val="0BB02D1D"/>
    <w:rsid w:val="0BB658B3"/>
    <w:rsid w:val="0BCA87F0"/>
    <w:rsid w:val="0BD239BE"/>
    <w:rsid w:val="0BE59298"/>
    <w:rsid w:val="0BF087B8"/>
    <w:rsid w:val="0BF6EB2C"/>
    <w:rsid w:val="0C157E70"/>
    <w:rsid w:val="0C334248"/>
    <w:rsid w:val="0C3EED39"/>
    <w:rsid w:val="0C416180"/>
    <w:rsid w:val="0C51619E"/>
    <w:rsid w:val="0C51741B"/>
    <w:rsid w:val="0C640EED"/>
    <w:rsid w:val="0C67263A"/>
    <w:rsid w:val="0C735ABD"/>
    <w:rsid w:val="0C841922"/>
    <w:rsid w:val="0CD48F6A"/>
    <w:rsid w:val="0D1FCB96"/>
    <w:rsid w:val="0D2FD575"/>
    <w:rsid w:val="0D31153E"/>
    <w:rsid w:val="0D3D4A3B"/>
    <w:rsid w:val="0D620325"/>
    <w:rsid w:val="0D91945D"/>
    <w:rsid w:val="0DB92FA3"/>
    <w:rsid w:val="0DCE3ABA"/>
    <w:rsid w:val="0DD2AA96"/>
    <w:rsid w:val="0DE418A8"/>
    <w:rsid w:val="0DFF10DE"/>
    <w:rsid w:val="0E00B9BC"/>
    <w:rsid w:val="0E16CA24"/>
    <w:rsid w:val="0E2912C8"/>
    <w:rsid w:val="0E49D67A"/>
    <w:rsid w:val="0E5CDE4B"/>
    <w:rsid w:val="0E69EFB1"/>
    <w:rsid w:val="0E7E6565"/>
    <w:rsid w:val="0EA90C54"/>
    <w:rsid w:val="0EA92895"/>
    <w:rsid w:val="0EA9F77B"/>
    <w:rsid w:val="0EBDF676"/>
    <w:rsid w:val="0ED9DBDD"/>
    <w:rsid w:val="0F029E7D"/>
    <w:rsid w:val="0F204857"/>
    <w:rsid w:val="0F246D53"/>
    <w:rsid w:val="0F47A6E1"/>
    <w:rsid w:val="0F542336"/>
    <w:rsid w:val="0F64145E"/>
    <w:rsid w:val="0FA740BD"/>
    <w:rsid w:val="0FCF6B91"/>
    <w:rsid w:val="0FD3656F"/>
    <w:rsid w:val="0FE1FADC"/>
    <w:rsid w:val="0FF4EEA0"/>
    <w:rsid w:val="1038D0E2"/>
    <w:rsid w:val="103A18CD"/>
    <w:rsid w:val="1056ADA5"/>
    <w:rsid w:val="1076C1AE"/>
    <w:rsid w:val="107C5ED1"/>
    <w:rsid w:val="10835337"/>
    <w:rsid w:val="10843953"/>
    <w:rsid w:val="10876FE9"/>
    <w:rsid w:val="108F7553"/>
    <w:rsid w:val="10B3ED19"/>
    <w:rsid w:val="10C8CAA0"/>
    <w:rsid w:val="10CA632E"/>
    <w:rsid w:val="10E39114"/>
    <w:rsid w:val="10E807B4"/>
    <w:rsid w:val="11299C83"/>
    <w:rsid w:val="115663B7"/>
    <w:rsid w:val="11AEF863"/>
    <w:rsid w:val="11CC82E0"/>
    <w:rsid w:val="11D2D7F6"/>
    <w:rsid w:val="11DBE9AB"/>
    <w:rsid w:val="11EA739C"/>
    <w:rsid w:val="11FA01A6"/>
    <w:rsid w:val="120E4EFB"/>
    <w:rsid w:val="1212AD61"/>
    <w:rsid w:val="1237E55A"/>
    <w:rsid w:val="1297E3FC"/>
    <w:rsid w:val="12D269F6"/>
    <w:rsid w:val="12DE9400"/>
    <w:rsid w:val="12F3CF74"/>
    <w:rsid w:val="132F735E"/>
    <w:rsid w:val="133E83A3"/>
    <w:rsid w:val="1350BB42"/>
    <w:rsid w:val="1365D38D"/>
    <w:rsid w:val="13665938"/>
    <w:rsid w:val="137E4B7C"/>
    <w:rsid w:val="138D7F8A"/>
    <w:rsid w:val="13C24A68"/>
    <w:rsid w:val="13E0B1DA"/>
    <w:rsid w:val="13E1430B"/>
    <w:rsid w:val="13E992FF"/>
    <w:rsid w:val="14087F3B"/>
    <w:rsid w:val="141204DA"/>
    <w:rsid w:val="14C0D45B"/>
    <w:rsid w:val="14D48502"/>
    <w:rsid w:val="14F3C9AE"/>
    <w:rsid w:val="14FD2D54"/>
    <w:rsid w:val="14FFC4D6"/>
    <w:rsid w:val="15005306"/>
    <w:rsid w:val="1511A82E"/>
    <w:rsid w:val="151A4C82"/>
    <w:rsid w:val="155A9ED3"/>
    <w:rsid w:val="1565E40E"/>
    <w:rsid w:val="1585DF10"/>
    <w:rsid w:val="159B3D5B"/>
    <w:rsid w:val="15B029D9"/>
    <w:rsid w:val="15CB8A45"/>
    <w:rsid w:val="15F2F7D9"/>
    <w:rsid w:val="16060A59"/>
    <w:rsid w:val="1649FC40"/>
    <w:rsid w:val="16512788"/>
    <w:rsid w:val="1652A747"/>
    <w:rsid w:val="16A6F09B"/>
    <w:rsid w:val="16A8C5EA"/>
    <w:rsid w:val="16D49A4A"/>
    <w:rsid w:val="16E60FEF"/>
    <w:rsid w:val="16FC4206"/>
    <w:rsid w:val="1710A020"/>
    <w:rsid w:val="178DBBD6"/>
    <w:rsid w:val="178EA5AC"/>
    <w:rsid w:val="17B41726"/>
    <w:rsid w:val="17C28845"/>
    <w:rsid w:val="17CE567E"/>
    <w:rsid w:val="17F9322B"/>
    <w:rsid w:val="18154208"/>
    <w:rsid w:val="1823DAF7"/>
    <w:rsid w:val="1834A509"/>
    <w:rsid w:val="185AAA91"/>
    <w:rsid w:val="18653565"/>
    <w:rsid w:val="18741F15"/>
    <w:rsid w:val="188CC4C8"/>
    <w:rsid w:val="189582AC"/>
    <w:rsid w:val="18979056"/>
    <w:rsid w:val="189E0B7F"/>
    <w:rsid w:val="18B1F25B"/>
    <w:rsid w:val="18D9A1FC"/>
    <w:rsid w:val="18DBD841"/>
    <w:rsid w:val="18EC1EE7"/>
    <w:rsid w:val="18FB89A2"/>
    <w:rsid w:val="191577C1"/>
    <w:rsid w:val="198D58F2"/>
    <w:rsid w:val="198DFA96"/>
    <w:rsid w:val="19B07F42"/>
    <w:rsid w:val="1A0CFB0E"/>
    <w:rsid w:val="1A219784"/>
    <w:rsid w:val="1A235838"/>
    <w:rsid w:val="1A534EA4"/>
    <w:rsid w:val="1A5B9BEA"/>
    <w:rsid w:val="1A6043C9"/>
    <w:rsid w:val="1A6C2832"/>
    <w:rsid w:val="1A966891"/>
    <w:rsid w:val="1AAC69AB"/>
    <w:rsid w:val="1AC6EDF0"/>
    <w:rsid w:val="1ACAF8D6"/>
    <w:rsid w:val="1AE97B19"/>
    <w:rsid w:val="1AF1C022"/>
    <w:rsid w:val="1AF80D7F"/>
    <w:rsid w:val="1B136709"/>
    <w:rsid w:val="1B1B0DFA"/>
    <w:rsid w:val="1B2B924C"/>
    <w:rsid w:val="1B2D61F8"/>
    <w:rsid w:val="1B569C51"/>
    <w:rsid w:val="1B60E96F"/>
    <w:rsid w:val="1B65F84C"/>
    <w:rsid w:val="1B76C62C"/>
    <w:rsid w:val="1B80094E"/>
    <w:rsid w:val="1B8646DA"/>
    <w:rsid w:val="1B8C6A4E"/>
    <w:rsid w:val="1B9C4A54"/>
    <w:rsid w:val="1BF01C62"/>
    <w:rsid w:val="1BF4A55E"/>
    <w:rsid w:val="1C0217B5"/>
    <w:rsid w:val="1C0681D7"/>
    <w:rsid w:val="1C4F2928"/>
    <w:rsid w:val="1C7F1010"/>
    <w:rsid w:val="1CA6EE5C"/>
    <w:rsid w:val="1CAA0801"/>
    <w:rsid w:val="1CF37D46"/>
    <w:rsid w:val="1D1C0E34"/>
    <w:rsid w:val="1D55F14B"/>
    <w:rsid w:val="1D8294AA"/>
    <w:rsid w:val="1D964E20"/>
    <w:rsid w:val="1D9C9AF3"/>
    <w:rsid w:val="1DB36EA8"/>
    <w:rsid w:val="1DB62197"/>
    <w:rsid w:val="1DC2AEBE"/>
    <w:rsid w:val="1DC61960"/>
    <w:rsid w:val="1DDECA86"/>
    <w:rsid w:val="1DED5469"/>
    <w:rsid w:val="1E08B050"/>
    <w:rsid w:val="1E5547A5"/>
    <w:rsid w:val="1E5AFBFD"/>
    <w:rsid w:val="1E5D670E"/>
    <w:rsid w:val="1EABEC4C"/>
    <w:rsid w:val="1EBC9411"/>
    <w:rsid w:val="1EC54C41"/>
    <w:rsid w:val="1EF980BA"/>
    <w:rsid w:val="1EF9CCCE"/>
    <w:rsid w:val="1EFC7AE1"/>
    <w:rsid w:val="1F059416"/>
    <w:rsid w:val="1F107DB5"/>
    <w:rsid w:val="1F25A006"/>
    <w:rsid w:val="1F2F882F"/>
    <w:rsid w:val="1F5A9801"/>
    <w:rsid w:val="1F792150"/>
    <w:rsid w:val="1F8E480A"/>
    <w:rsid w:val="1FBB1432"/>
    <w:rsid w:val="1FC66182"/>
    <w:rsid w:val="1FCFB07C"/>
    <w:rsid w:val="20134AEC"/>
    <w:rsid w:val="201FCC3B"/>
    <w:rsid w:val="202C8865"/>
    <w:rsid w:val="204C9FAA"/>
    <w:rsid w:val="2062B94D"/>
    <w:rsid w:val="20A38CC4"/>
    <w:rsid w:val="20CC22B9"/>
    <w:rsid w:val="2124F308"/>
    <w:rsid w:val="21806803"/>
    <w:rsid w:val="21A70FDF"/>
    <w:rsid w:val="21B0322E"/>
    <w:rsid w:val="21F3BEF7"/>
    <w:rsid w:val="2237D8F6"/>
    <w:rsid w:val="2255FD77"/>
    <w:rsid w:val="225753F5"/>
    <w:rsid w:val="225AECEE"/>
    <w:rsid w:val="22B2155F"/>
    <w:rsid w:val="22CFA0B9"/>
    <w:rsid w:val="22F887D6"/>
    <w:rsid w:val="22F9D507"/>
    <w:rsid w:val="237D81FB"/>
    <w:rsid w:val="2394A6B8"/>
    <w:rsid w:val="23B52E2B"/>
    <w:rsid w:val="23D1D12C"/>
    <w:rsid w:val="23D35182"/>
    <w:rsid w:val="23EB0BC3"/>
    <w:rsid w:val="23EBB0E6"/>
    <w:rsid w:val="23F95DF0"/>
    <w:rsid w:val="24284888"/>
    <w:rsid w:val="242FBB67"/>
    <w:rsid w:val="243EB9D5"/>
    <w:rsid w:val="244B752A"/>
    <w:rsid w:val="24A4CF88"/>
    <w:rsid w:val="24BFEA3C"/>
    <w:rsid w:val="24E54E16"/>
    <w:rsid w:val="2508F7AF"/>
    <w:rsid w:val="253648E2"/>
    <w:rsid w:val="253F9D09"/>
    <w:rsid w:val="258E833A"/>
    <w:rsid w:val="25A142F7"/>
    <w:rsid w:val="25A3BD9A"/>
    <w:rsid w:val="25A5E125"/>
    <w:rsid w:val="25D7AA03"/>
    <w:rsid w:val="261B9583"/>
    <w:rsid w:val="264A5802"/>
    <w:rsid w:val="265748C2"/>
    <w:rsid w:val="266646B7"/>
    <w:rsid w:val="2671B7C7"/>
    <w:rsid w:val="26757DDA"/>
    <w:rsid w:val="267CE9BE"/>
    <w:rsid w:val="268C1E40"/>
    <w:rsid w:val="268D6039"/>
    <w:rsid w:val="26BD0502"/>
    <w:rsid w:val="26D481C3"/>
    <w:rsid w:val="26FE7418"/>
    <w:rsid w:val="270A0720"/>
    <w:rsid w:val="272B362D"/>
    <w:rsid w:val="2773CEF4"/>
    <w:rsid w:val="277ADB90"/>
    <w:rsid w:val="27AA53CE"/>
    <w:rsid w:val="27C9751E"/>
    <w:rsid w:val="27EA35F0"/>
    <w:rsid w:val="27F4F1CC"/>
    <w:rsid w:val="2802788F"/>
    <w:rsid w:val="280E83B1"/>
    <w:rsid w:val="28354D69"/>
    <w:rsid w:val="2854A1FD"/>
    <w:rsid w:val="28575C98"/>
    <w:rsid w:val="286E9B2B"/>
    <w:rsid w:val="2881C682"/>
    <w:rsid w:val="288E78CE"/>
    <w:rsid w:val="28DF9147"/>
    <w:rsid w:val="28F1A2DB"/>
    <w:rsid w:val="290B6B3A"/>
    <w:rsid w:val="291A794E"/>
    <w:rsid w:val="2930FF90"/>
    <w:rsid w:val="295565E9"/>
    <w:rsid w:val="2970612C"/>
    <w:rsid w:val="29A5EEDF"/>
    <w:rsid w:val="29A68819"/>
    <w:rsid w:val="29B090EF"/>
    <w:rsid w:val="29F55F1A"/>
    <w:rsid w:val="29F687B3"/>
    <w:rsid w:val="29FD3819"/>
    <w:rsid w:val="29FFDF07"/>
    <w:rsid w:val="2A060897"/>
    <w:rsid w:val="2A21B54E"/>
    <w:rsid w:val="2A2B8073"/>
    <w:rsid w:val="2A4CCC9C"/>
    <w:rsid w:val="2A54A8FD"/>
    <w:rsid w:val="2A6D1703"/>
    <w:rsid w:val="2A733B32"/>
    <w:rsid w:val="2A773236"/>
    <w:rsid w:val="2A973D4F"/>
    <w:rsid w:val="2A9AC095"/>
    <w:rsid w:val="2AB10EE4"/>
    <w:rsid w:val="2AB60622"/>
    <w:rsid w:val="2ABA90BF"/>
    <w:rsid w:val="2AC8E68A"/>
    <w:rsid w:val="2ADF4AC6"/>
    <w:rsid w:val="2B0B0503"/>
    <w:rsid w:val="2B71E270"/>
    <w:rsid w:val="2B7CEC99"/>
    <w:rsid w:val="2B859C96"/>
    <w:rsid w:val="2B8EA611"/>
    <w:rsid w:val="2B9521C3"/>
    <w:rsid w:val="2BB00B65"/>
    <w:rsid w:val="2BD2BE38"/>
    <w:rsid w:val="2BD3B289"/>
    <w:rsid w:val="2BF59E2A"/>
    <w:rsid w:val="2BF5BF8B"/>
    <w:rsid w:val="2C047777"/>
    <w:rsid w:val="2C23DC85"/>
    <w:rsid w:val="2C50128E"/>
    <w:rsid w:val="2C7CF16B"/>
    <w:rsid w:val="2CA2124B"/>
    <w:rsid w:val="2CA64460"/>
    <w:rsid w:val="2CAECE5D"/>
    <w:rsid w:val="2CB718BD"/>
    <w:rsid w:val="2CB93585"/>
    <w:rsid w:val="2CE53654"/>
    <w:rsid w:val="2CE9633A"/>
    <w:rsid w:val="2D0391AB"/>
    <w:rsid w:val="2D09A7D7"/>
    <w:rsid w:val="2D131769"/>
    <w:rsid w:val="2D822B5E"/>
    <w:rsid w:val="2DA29578"/>
    <w:rsid w:val="2DC14D68"/>
    <w:rsid w:val="2DF2D9A4"/>
    <w:rsid w:val="2E142892"/>
    <w:rsid w:val="2E1FC3E8"/>
    <w:rsid w:val="2E2FABAB"/>
    <w:rsid w:val="2E30DB88"/>
    <w:rsid w:val="2E7DEA5F"/>
    <w:rsid w:val="2EAA35BA"/>
    <w:rsid w:val="2EAB58D0"/>
    <w:rsid w:val="2EC56EBA"/>
    <w:rsid w:val="2EDC5850"/>
    <w:rsid w:val="2EDC5E11"/>
    <w:rsid w:val="2EEA6886"/>
    <w:rsid w:val="2F37966E"/>
    <w:rsid w:val="2F4A7750"/>
    <w:rsid w:val="2FB0DA21"/>
    <w:rsid w:val="2FB36FA8"/>
    <w:rsid w:val="2FB650A9"/>
    <w:rsid w:val="2FCC8BC2"/>
    <w:rsid w:val="2FCFFF68"/>
    <w:rsid w:val="2FE40DFE"/>
    <w:rsid w:val="2FF55101"/>
    <w:rsid w:val="2FFD8A63"/>
    <w:rsid w:val="3009AC63"/>
    <w:rsid w:val="30614C68"/>
    <w:rsid w:val="30760B2E"/>
    <w:rsid w:val="307724F3"/>
    <w:rsid w:val="307F9648"/>
    <w:rsid w:val="3089CD6F"/>
    <w:rsid w:val="30B3DDC6"/>
    <w:rsid w:val="30BC2D16"/>
    <w:rsid w:val="30D49D64"/>
    <w:rsid w:val="30F69B0D"/>
    <w:rsid w:val="310707A8"/>
    <w:rsid w:val="310FE57D"/>
    <w:rsid w:val="3134AB45"/>
    <w:rsid w:val="31368A46"/>
    <w:rsid w:val="3136A1DB"/>
    <w:rsid w:val="316B8166"/>
    <w:rsid w:val="3172261D"/>
    <w:rsid w:val="31835F79"/>
    <w:rsid w:val="31B5AF7E"/>
    <w:rsid w:val="3203C5E4"/>
    <w:rsid w:val="32430D59"/>
    <w:rsid w:val="325AAABB"/>
    <w:rsid w:val="3289BE4F"/>
    <w:rsid w:val="328D9161"/>
    <w:rsid w:val="32975CEE"/>
    <w:rsid w:val="32C0E953"/>
    <w:rsid w:val="32C32B99"/>
    <w:rsid w:val="32D14C9E"/>
    <w:rsid w:val="32D9E61F"/>
    <w:rsid w:val="330D484E"/>
    <w:rsid w:val="331B5388"/>
    <w:rsid w:val="33377893"/>
    <w:rsid w:val="333A0643"/>
    <w:rsid w:val="333AE833"/>
    <w:rsid w:val="333B9992"/>
    <w:rsid w:val="3354DB59"/>
    <w:rsid w:val="335C35AB"/>
    <w:rsid w:val="335F4385"/>
    <w:rsid w:val="33B326B1"/>
    <w:rsid w:val="33C7CDBA"/>
    <w:rsid w:val="33D3A50F"/>
    <w:rsid w:val="33E5D60F"/>
    <w:rsid w:val="3404884C"/>
    <w:rsid w:val="3406532A"/>
    <w:rsid w:val="3416A2D2"/>
    <w:rsid w:val="34515762"/>
    <w:rsid w:val="347F31B2"/>
    <w:rsid w:val="3482AE53"/>
    <w:rsid w:val="34A55649"/>
    <w:rsid w:val="34AA11B6"/>
    <w:rsid w:val="34AD3A1C"/>
    <w:rsid w:val="34B9678D"/>
    <w:rsid w:val="34C68F92"/>
    <w:rsid w:val="34DEF228"/>
    <w:rsid w:val="3521CB67"/>
    <w:rsid w:val="35330018"/>
    <w:rsid w:val="35795578"/>
    <w:rsid w:val="357AF944"/>
    <w:rsid w:val="3594618F"/>
    <w:rsid w:val="359E34BC"/>
    <w:rsid w:val="35DCEBFD"/>
    <w:rsid w:val="36333509"/>
    <w:rsid w:val="366813F2"/>
    <w:rsid w:val="368892D6"/>
    <w:rsid w:val="36896B9D"/>
    <w:rsid w:val="36A160E4"/>
    <w:rsid w:val="36C035A9"/>
    <w:rsid w:val="36D6A445"/>
    <w:rsid w:val="36E8D26A"/>
    <w:rsid w:val="36FD61D5"/>
    <w:rsid w:val="3709E41D"/>
    <w:rsid w:val="372424F9"/>
    <w:rsid w:val="3733E1E2"/>
    <w:rsid w:val="373D7F8E"/>
    <w:rsid w:val="37C09FA7"/>
    <w:rsid w:val="37C7BAC1"/>
    <w:rsid w:val="37CD87FB"/>
    <w:rsid w:val="37DED5C0"/>
    <w:rsid w:val="37EE9E1A"/>
    <w:rsid w:val="38011F87"/>
    <w:rsid w:val="38149AA3"/>
    <w:rsid w:val="381FABD3"/>
    <w:rsid w:val="383EE578"/>
    <w:rsid w:val="383F513C"/>
    <w:rsid w:val="3861E060"/>
    <w:rsid w:val="387C3860"/>
    <w:rsid w:val="3881C70A"/>
    <w:rsid w:val="38943CAB"/>
    <w:rsid w:val="389AE28B"/>
    <w:rsid w:val="38A7C73E"/>
    <w:rsid w:val="38B13FC4"/>
    <w:rsid w:val="390B85E3"/>
    <w:rsid w:val="3978A978"/>
    <w:rsid w:val="39848E08"/>
    <w:rsid w:val="39976F86"/>
    <w:rsid w:val="399D8275"/>
    <w:rsid w:val="39C0629C"/>
    <w:rsid w:val="39C7F2BD"/>
    <w:rsid w:val="39E83290"/>
    <w:rsid w:val="39FD98F6"/>
    <w:rsid w:val="3A316287"/>
    <w:rsid w:val="3A4F2679"/>
    <w:rsid w:val="3A5A4173"/>
    <w:rsid w:val="3A5C6EDF"/>
    <w:rsid w:val="3AA15511"/>
    <w:rsid w:val="3AAED7D4"/>
    <w:rsid w:val="3ADAC180"/>
    <w:rsid w:val="3AE2FA1D"/>
    <w:rsid w:val="3B43D5F4"/>
    <w:rsid w:val="3B56B83C"/>
    <w:rsid w:val="3B5A24AD"/>
    <w:rsid w:val="3B71A44D"/>
    <w:rsid w:val="3BD229D2"/>
    <w:rsid w:val="3BF77A4A"/>
    <w:rsid w:val="3C28150A"/>
    <w:rsid w:val="3C482522"/>
    <w:rsid w:val="3C564E93"/>
    <w:rsid w:val="3C5ECFF6"/>
    <w:rsid w:val="3C716626"/>
    <w:rsid w:val="3C7C23FD"/>
    <w:rsid w:val="3C803077"/>
    <w:rsid w:val="3C9A813D"/>
    <w:rsid w:val="3CE39E5A"/>
    <w:rsid w:val="3CFA6C83"/>
    <w:rsid w:val="3D0EF1C0"/>
    <w:rsid w:val="3D1950D8"/>
    <w:rsid w:val="3D21EE21"/>
    <w:rsid w:val="3D36E7A4"/>
    <w:rsid w:val="3D3BC25B"/>
    <w:rsid w:val="3DA8AF27"/>
    <w:rsid w:val="3DAA1F36"/>
    <w:rsid w:val="3DAF9A02"/>
    <w:rsid w:val="3DE9C133"/>
    <w:rsid w:val="3E2F0135"/>
    <w:rsid w:val="3E36682B"/>
    <w:rsid w:val="3E4A5005"/>
    <w:rsid w:val="3E61DC49"/>
    <w:rsid w:val="3E9063A9"/>
    <w:rsid w:val="3E9487B0"/>
    <w:rsid w:val="3EA48DF3"/>
    <w:rsid w:val="3EE6EC84"/>
    <w:rsid w:val="3EEE5F7C"/>
    <w:rsid w:val="3EF22AA2"/>
    <w:rsid w:val="3F00C539"/>
    <w:rsid w:val="3F0861C3"/>
    <w:rsid w:val="3F13B620"/>
    <w:rsid w:val="3F4AB15F"/>
    <w:rsid w:val="3F7072C4"/>
    <w:rsid w:val="3F73C126"/>
    <w:rsid w:val="3F9243DA"/>
    <w:rsid w:val="3FB18272"/>
    <w:rsid w:val="3FE05CB7"/>
    <w:rsid w:val="3FF0DFA3"/>
    <w:rsid w:val="4016DFC4"/>
    <w:rsid w:val="4023667C"/>
    <w:rsid w:val="40306981"/>
    <w:rsid w:val="40404F74"/>
    <w:rsid w:val="4042DDF1"/>
    <w:rsid w:val="405BFEA3"/>
    <w:rsid w:val="407577DE"/>
    <w:rsid w:val="40991C15"/>
    <w:rsid w:val="40BBE2E8"/>
    <w:rsid w:val="40C7724F"/>
    <w:rsid w:val="40DAD61A"/>
    <w:rsid w:val="40F8EDA6"/>
    <w:rsid w:val="411A64DA"/>
    <w:rsid w:val="412A22BE"/>
    <w:rsid w:val="41609FE8"/>
    <w:rsid w:val="41610F8D"/>
    <w:rsid w:val="417F045C"/>
    <w:rsid w:val="4188723C"/>
    <w:rsid w:val="41AD2C6C"/>
    <w:rsid w:val="41B4B1CD"/>
    <w:rsid w:val="41BDA460"/>
    <w:rsid w:val="41D68F50"/>
    <w:rsid w:val="4217882E"/>
    <w:rsid w:val="421987AD"/>
    <w:rsid w:val="423D3613"/>
    <w:rsid w:val="4249AC37"/>
    <w:rsid w:val="428519B4"/>
    <w:rsid w:val="428AF3E6"/>
    <w:rsid w:val="429014A4"/>
    <w:rsid w:val="4295E040"/>
    <w:rsid w:val="42A1FDEA"/>
    <w:rsid w:val="42AA1910"/>
    <w:rsid w:val="42AB2AEE"/>
    <w:rsid w:val="42B4E832"/>
    <w:rsid w:val="42D39BB4"/>
    <w:rsid w:val="42D59BB1"/>
    <w:rsid w:val="431CB9A3"/>
    <w:rsid w:val="4347EC0A"/>
    <w:rsid w:val="435C4FE7"/>
    <w:rsid w:val="436BAD65"/>
    <w:rsid w:val="43733F8E"/>
    <w:rsid w:val="4389C66E"/>
    <w:rsid w:val="438A6769"/>
    <w:rsid w:val="438AE843"/>
    <w:rsid w:val="439641AD"/>
    <w:rsid w:val="43B6BE08"/>
    <w:rsid w:val="43DB0754"/>
    <w:rsid w:val="43E1F3D2"/>
    <w:rsid w:val="43FD4954"/>
    <w:rsid w:val="440EE28F"/>
    <w:rsid w:val="441CB2FD"/>
    <w:rsid w:val="442F2714"/>
    <w:rsid w:val="444DE17B"/>
    <w:rsid w:val="4468887B"/>
    <w:rsid w:val="4474029F"/>
    <w:rsid w:val="449AF4C4"/>
    <w:rsid w:val="44A7977B"/>
    <w:rsid w:val="44AB9875"/>
    <w:rsid w:val="44F4184B"/>
    <w:rsid w:val="450DFEEC"/>
    <w:rsid w:val="454066AE"/>
    <w:rsid w:val="4542AA9A"/>
    <w:rsid w:val="4545579B"/>
    <w:rsid w:val="454D9E40"/>
    <w:rsid w:val="455C72EF"/>
    <w:rsid w:val="455D39F4"/>
    <w:rsid w:val="459D4ABC"/>
    <w:rsid w:val="45B0D546"/>
    <w:rsid w:val="45CB185C"/>
    <w:rsid w:val="45D5393D"/>
    <w:rsid w:val="45E19734"/>
    <w:rsid w:val="45F73139"/>
    <w:rsid w:val="460A504D"/>
    <w:rsid w:val="4636F67A"/>
    <w:rsid w:val="46640EE3"/>
    <w:rsid w:val="4676B551"/>
    <w:rsid w:val="4683738E"/>
    <w:rsid w:val="46C06DB3"/>
    <w:rsid w:val="46C2AE87"/>
    <w:rsid w:val="46C2C325"/>
    <w:rsid w:val="46D74774"/>
    <w:rsid w:val="46F45FA6"/>
    <w:rsid w:val="46F64246"/>
    <w:rsid w:val="472303F7"/>
    <w:rsid w:val="474B6629"/>
    <w:rsid w:val="4778379A"/>
    <w:rsid w:val="477FD9BB"/>
    <w:rsid w:val="47AFC628"/>
    <w:rsid w:val="47D91F34"/>
    <w:rsid w:val="47FFE047"/>
    <w:rsid w:val="48115CFB"/>
    <w:rsid w:val="481D75CB"/>
    <w:rsid w:val="481DFE1A"/>
    <w:rsid w:val="4893C860"/>
    <w:rsid w:val="48A2FA8C"/>
    <w:rsid w:val="48B0E612"/>
    <w:rsid w:val="48BBC1D7"/>
    <w:rsid w:val="48CBD428"/>
    <w:rsid w:val="49061791"/>
    <w:rsid w:val="4926CE0D"/>
    <w:rsid w:val="494CE541"/>
    <w:rsid w:val="494EB118"/>
    <w:rsid w:val="496201E1"/>
    <w:rsid w:val="49787722"/>
    <w:rsid w:val="4979176C"/>
    <w:rsid w:val="4986218F"/>
    <w:rsid w:val="4995FA7F"/>
    <w:rsid w:val="49B1E8E5"/>
    <w:rsid w:val="49B5F8C8"/>
    <w:rsid w:val="49DFC3D7"/>
    <w:rsid w:val="49E16E0A"/>
    <w:rsid w:val="49E7457C"/>
    <w:rsid w:val="49F17BD5"/>
    <w:rsid w:val="49F25460"/>
    <w:rsid w:val="49FB9645"/>
    <w:rsid w:val="49FFA78D"/>
    <w:rsid w:val="4A026A42"/>
    <w:rsid w:val="4A144462"/>
    <w:rsid w:val="4A444374"/>
    <w:rsid w:val="4A68B153"/>
    <w:rsid w:val="4A7DB93C"/>
    <w:rsid w:val="4ACCA4EF"/>
    <w:rsid w:val="4B20C55B"/>
    <w:rsid w:val="4B59D5DE"/>
    <w:rsid w:val="4B5E0ACF"/>
    <w:rsid w:val="4B77F438"/>
    <w:rsid w:val="4B8495DF"/>
    <w:rsid w:val="4B875A81"/>
    <w:rsid w:val="4B898711"/>
    <w:rsid w:val="4B9C0311"/>
    <w:rsid w:val="4BA65217"/>
    <w:rsid w:val="4BAD6212"/>
    <w:rsid w:val="4BE66353"/>
    <w:rsid w:val="4BFD3C76"/>
    <w:rsid w:val="4C086A93"/>
    <w:rsid w:val="4C1AD8CA"/>
    <w:rsid w:val="4C374FF0"/>
    <w:rsid w:val="4C3DE756"/>
    <w:rsid w:val="4C42D4EC"/>
    <w:rsid w:val="4C539AE6"/>
    <w:rsid w:val="4CBB8816"/>
    <w:rsid w:val="4CC1496F"/>
    <w:rsid w:val="4CCF9694"/>
    <w:rsid w:val="4CE2E483"/>
    <w:rsid w:val="4D3957B2"/>
    <w:rsid w:val="4D4F7942"/>
    <w:rsid w:val="4D61A669"/>
    <w:rsid w:val="4DED8CFC"/>
    <w:rsid w:val="4DF0729B"/>
    <w:rsid w:val="4E07815A"/>
    <w:rsid w:val="4E1AAFBF"/>
    <w:rsid w:val="4E230375"/>
    <w:rsid w:val="4E3ACE0E"/>
    <w:rsid w:val="4E5B6497"/>
    <w:rsid w:val="4E83BE5E"/>
    <w:rsid w:val="4ECCB335"/>
    <w:rsid w:val="4ECFBB70"/>
    <w:rsid w:val="4EE4C4A5"/>
    <w:rsid w:val="4F4CFD44"/>
    <w:rsid w:val="4F654626"/>
    <w:rsid w:val="4F7F5691"/>
    <w:rsid w:val="4F8C2429"/>
    <w:rsid w:val="4F9A3CC2"/>
    <w:rsid w:val="4FA27AD8"/>
    <w:rsid w:val="4FA812E0"/>
    <w:rsid w:val="4FFDD89E"/>
    <w:rsid w:val="50041D86"/>
    <w:rsid w:val="501B0A29"/>
    <w:rsid w:val="5062710E"/>
    <w:rsid w:val="50A8A362"/>
    <w:rsid w:val="50B25CA6"/>
    <w:rsid w:val="514AC586"/>
    <w:rsid w:val="51561611"/>
    <w:rsid w:val="516A5F56"/>
    <w:rsid w:val="5171955D"/>
    <w:rsid w:val="517AB327"/>
    <w:rsid w:val="5194AEF1"/>
    <w:rsid w:val="51A54B8C"/>
    <w:rsid w:val="51C5E989"/>
    <w:rsid w:val="5229FB6A"/>
    <w:rsid w:val="5254105D"/>
    <w:rsid w:val="52599069"/>
    <w:rsid w:val="526FDE42"/>
    <w:rsid w:val="52742801"/>
    <w:rsid w:val="52846388"/>
    <w:rsid w:val="52AA0F17"/>
    <w:rsid w:val="52C15CE4"/>
    <w:rsid w:val="52C38E7C"/>
    <w:rsid w:val="52E72A52"/>
    <w:rsid w:val="52FBAB55"/>
    <w:rsid w:val="52FECBFC"/>
    <w:rsid w:val="537FBF6B"/>
    <w:rsid w:val="539C8CEF"/>
    <w:rsid w:val="53AB5192"/>
    <w:rsid w:val="53BCCEC7"/>
    <w:rsid w:val="53D98FE5"/>
    <w:rsid w:val="53E6BB48"/>
    <w:rsid w:val="53E849E2"/>
    <w:rsid w:val="5435BC66"/>
    <w:rsid w:val="545489EB"/>
    <w:rsid w:val="54733EFF"/>
    <w:rsid w:val="5477CD36"/>
    <w:rsid w:val="5495A9F1"/>
    <w:rsid w:val="54E25D60"/>
    <w:rsid w:val="54E3E72D"/>
    <w:rsid w:val="54EA37D1"/>
    <w:rsid w:val="54F545C3"/>
    <w:rsid w:val="5507EFDE"/>
    <w:rsid w:val="5537C400"/>
    <w:rsid w:val="556376B8"/>
    <w:rsid w:val="558D7651"/>
    <w:rsid w:val="5595A408"/>
    <w:rsid w:val="55B21D1F"/>
    <w:rsid w:val="55D6027F"/>
    <w:rsid w:val="55D75B53"/>
    <w:rsid w:val="55D8A563"/>
    <w:rsid w:val="55DF0E8B"/>
    <w:rsid w:val="55FC0117"/>
    <w:rsid w:val="55FD6820"/>
    <w:rsid w:val="5604CC1A"/>
    <w:rsid w:val="56177037"/>
    <w:rsid w:val="5638FE96"/>
    <w:rsid w:val="5680146D"/>
    <w:rsid w:val="56AFA0BA"/>
    <w:rsid w:val="56C0694A"/>
    <w:rsid w:val="56CB4BE6"/>
    <w:rsid w:val="56DBFE32"/>
    <w:rsid w:val="56DEE901"/>
    <w:rsid w:val="56E19C69"/>
    <w:rsid w:val="56EC8D2F"/>
    <w:rsid w:val="56FAC506"/>
    <w:rsid w:val="571AB65F"/>
    <w:rsid w:val="57545F19"/>
    <w:rsid w:val="576722F0"/>
    <w:rsid w:val="57AE1A14"/>
    <w:rsid w:val="57B64C68"/>
    <w:rsid w:val="57C16A6B"/>
    <w:rsid w:val="57D245E7"/>
    <w:rsid w:val="58021B65"/>
    <w:rsid w:val="582DE8EB"/>
    <w:rsid w:val="583ECECF"/>
    <w:rsid w:val="5844D7A7"/>
    <w:rsid w:val="584F7DFD"/>
    <w:rsid w:val="585FDF34"/>
    <w:rsid w:val="5878DDDB"/>
    <w:rsid w:val="5879D79D"/>
    <w:rsid w:val="593D538F"/>
    <w:rsid w:val="593FCB18"/>
    <w:rsid w:val="5942B6B4"/>
    <w:rsid w:val="596C0476"/>
    <w:rsid w:val="596E9002"/>
    <w:rsid w:val="596F1EDD"/>
    <w:rsid w:val="5974963C"/>
    <w:rsid w:val="59C3B663"/>
    <w:rsid w:val="59FEF1DE"/>
    <w:rsid w:val="5A1F35A9"/>
    <w:rsid w:val="5A2E1CE3"/>
    <w:rsid w:val="5A34C4EC"/>
    <w:rsid w:val="5A825DDF"/>
    <w:rsid w:val="5A8EE460"/>
    <w:rsid w:val="5A977312"/>
    <w:rsid w:val="5A9A8F54"/>
    <w:rsid w:val="5A9F93F5"/>
    <w:rsid w:val="5AD71453"/>
    <w:rsid w:val="5B246C5D"/>
    <w:rsid w:val="5B2E0321"/>
    <w:rsid w:val="5B3676B7"/>
    <w:rsid w:val="5B4D43E1"/>
    <w:rsid w:val="5B66ED93"/>
    <w:rsid w:val="5B99E6FA"/>
    <w:rsid w:val="5BAC6AA3"/>
    <w:rsid w:val="5BB52DE2"/>
    <w:rsid w:val="5C0F44F5"/>
    <w:rsid w:val="5C1D213D"/>
    <w:rsid w:val="5C74CAE1"/>
    <w:rsid w:val="5C7DFC88"/>
    <w:rsid w:val="5C7FC2F0"/>
    <w:rsid w:val="5CAA0F92"/>
    <w:rsid w:val="5CB3403D"/>
    <w:rsid w:val="5CB794A1"/>
    <w:rsid w:val="5CD39EA4"/>
    <w:rsid w:val="5CF5D608"/>
    <w:rsid w:val="5CFA694C"/>
    <w:rsid w:val="5D055659"/>
    <w:rsid w:val="5D0A2F0A"/>
    <w:rsid w:val="5D34D583"/>
    <w:rsid w:val="5D5130A9"/>
    <w:rsid w:val="5D87B61E"/>
    <w:rsid w:val="5D92BB6F"/>
    <w:rsid w:val="5DD55FFB"/>
    <w:rsid w:val="5DD93287"/>
    <w:rsid w:val="5DE29D0F"/>
    <w:rsid w:val="5E032E64"/>
    <w:rsid w:val="5E33CEB2"/>
    <w:rsid w:val="5E56C4A2"/>
    <w:rsid w:val="5E5CD984"/>
    <w:rsid w:val="5E8638D4"/>
    <w:rsid w:val="5E9072C3"/>
    <w:rsid w:val="5EC245AB"/>
    <w:rsid w:val="5ED02F59"/>
    <w:rsid w:val="5EDB443D"/>
    <w:rsid w:val="5F76A2A0"/>
    <w:rsid w:val="5F8B585B"/>
    <w:rsid w:val="5F9F25B0"/>
    <w:rsid w:val="5FFE6950"/>
    <w:rsid w:val="6051CE3A"/>
    <w:rsid w:val="607646BE"/>
    <w:rsid w:val="608E7E9D"/>
    <w:rsid w:val="60B55F42"/>
    <w:rsid w:val="60B694D9"/>
    <w:rsid w:val="6107E9E2"/>
    <w:rsid w:val="610B9ECA"/>
    <w:rsid w:val="6134D32A"/>
    <w:rsid w:val="614F8048"/>
    <w:rsid w:val="6168A31B"/>
    <w:rsid w:val="616D01FE"/>
    <w:rsid w:val="6172290D"/>
    <w:rsid w:val="617E2586"/>
    <w:rsid w:val="618535ED"/>
    <w:rsid w:val="6190CC33"/>
    <w:rsid w:val="61A85BD1"/>
    <w:rsid w:val="61CE1B06"/>
    <w:rsid w:val="61E9A496"/>
    <w:rsid w:val="61EC4E87"/>
    <w:rsid w:val="61FF6468"/>
    <w:rsid w:val="6218B734"/>
    <w:rsid w:val="621C61CA"/>
    <w:rsid w:val="621DD6FC"/>
    <w:rsid w:val="6228C5AE"/>
    <w:rsid w:val="6259C1DE"/>
    <w:rsid w:val="62686AC0"/>
    <w:rsid w:val="62823C46"/>
    <w:rsid w:val="629C0E49"/>
    <w:rsid w:val="62CC0890"/>
    <w:rsid w:val="62CD7C2D"/>
    <w:rsid w:val="62D30AE2"/>
    <w:rsid w:val="62E46469"/>
    <w:rsid w:val="62EA677A"/>
    <w:rsid w:val="62F4A75E"/>
    <w:rsid w:val="6301A1DA"/>
    <w:rsid w:val="630958CC"/>
    <w:rsid w:val="638070AC"/>
    <w:rsid w:val="6391E3ED"/>
    <w:rsid w:val="6392C672"/>
    <w:rsid w:val="63B7AEDD"/>
    <w:rsid w:val="63FCFA71"/>
    <w:rsid w:val="6409880A"/>
    <w:rsid w:val="642B6B34"/>
    <w:rsid w:val="6432DD8A"/>
    <w:rsid w:val="6492ACCB"/>
    <w:rsid w:val="64BEE74B"/>
    <w:rsid w:val="64FD9D74"/>
    <w:rsid w:val="65264B44"/>
    <w:rsid w:val="65278FBB"/>
    <w:rsid w:val="6532A604"/>
    <w:rsid w:val="655A821C"/>
    <w:rsid w:val="6563D77F"/>
    <w:rsid w:val="6577969A"/>
    <w:rsid w:val="65864234"/>
    <w:rsid w:val="658E75F2"/>
    <w:rsid w:val="65A75064"/>
    <w:rsid w:val="65AE6EC7"/>
    <w:rsid w:val="65E1F9ED"/>
    <w:rsid w:val="65EBE641"/>
    <w:rsid w:val="663E929C"/>
    <w:rsid w:val="6683093B"/>
    <w:rsid w:val="6699D6FD"/>
    <w:rsid w:val="67100F1A"/>
    <w:rsid w:val="671C7824"/>
    <w:rsid w:val="677ECC83"/>
    <w:rsid w:val="67A35DD7"/>
    <w:rsid w:val="67B5CD62"/>
    <w:rsid w:val="67B6A3BF"/>
    <w:rsid w:val="67B8D847"/>
    <w:rsid w:val="68692A4F"/>
    <w:rsid w:val="687A97F8"/>
    <w:rsid w:val="687E19AC"/>
    <w:rsid w:val="688CB968"/>
    <w:rsid w:val="689DFEA3"/>
    <w:rsid w:val="68B97995"/>
    <w:rsid w:val="68C64C1F"/>
    <w:rsid w:val="68D1904B"/>
    <w:rsid w:val="68EC608F"/>
    <w:rsid w:val="68FE4E66"/>
    <w:rsid w:val="690FE552"/>
    <w:rsid w:val="691F6D50"/>
    <w:rsid w:val="6933ECDB"/>
    <w:rsid w:val="693E83EC"/>
    <w:rsid w:val="6946FDDB"/>
    <w:rsid w:val="697B111C"/>
    <w:rsid w:val="6991818E"/>
    <w:rsid w:val="699CD014"/>
    <w:rsid w:val="69A7A0A4"/>
    <w:rsid w:val="69C01A4C"/>
    <w:rsid w:val="69C3CD9C"/>
    <w:rsid w:val="69CF7BFF"/>
    <w:rsid w:val="69D92A39"/>
    <w:rsid w:val="69DAD03F"/>
    <w:rsid w:val="6A247737"/>
    <w:rsid w:val="6A351C28"/>
    <w:rsid w:val="6A59ECD3"/>
    <w:rsid w:val="6A5FBE7D"/>
    <w:rsid w:val="6AA421D7"/>
    <w:rsid w:val="6AE8A4A8"/>
    <w:rsid w:val="6AFE3695"/>
    <w:rsid w:val="6B0016D0"/>
    <w:rsid w:val="6B01DC2F"/>
    <w:rsid w:val="6B36A809"/>
    <w:rsid w:val="6B492E60"/>
    <w:rsid w:val="6B7DA764"/>
    <w:rsid w:val="6B94A3DC"/>
    <w:rsid w:val="6BA94AFB"/>
    <w:rsid w:val="6BAC6F00"/>
    <w:rsid w:val="6BD6C18F"/>
    <w:rsid w:val="6BD8E256"/>
    <w:rsid w:val="6BFE4671"/>
    <w:rsid w:val="6C1EF47F"/>
    <w:rsid w:val="6C28DB64"/>
    <w:rsid w:val="6C2E7642"/>
    <w:rsid w:val="6C306F45"/>
    <w:rsid w:val="6C4D8BF9"/>
    <w:rsid w:val="6C5AB036"/>
    <w:rsid w:val="6C66A963"/>
    <w:rsid w:val="6CB12A64"/>
    <w:rsid w:val="6CBF498B"/>
    <w:rsid w:val="6CCA825C"/>
    <w:rsid w:val="6CE8F505"/>
    <w:rsid w:val="6D18D5F3"/>
    <w:rsid w:val="6D37FC3F"/>
    <w:rsid w:val="6D693B2F"/>
    <w:rsid w:val="6D6F8512"/>
    <w:rsid w:val="6D9A6E0F"/>
    <w:rsid w:val="6DEBFC5C"/>
    <w:rsid w:val="6E016DF2"/>
    <w:rsid w:val="6E1049B6"/>
    <w:rsid w:val="6E176DA4"/>
    <w:rsid w:val="6E1B1A57"/>
    <w:rsid w:val="6E303EF3"/>
    <w:rsid w:val="6E3519E5"/>
    <w:rsid w:val="6E37C953"/>
    <w:rsid w:val="6E5E6A4C"/>
    <w:rsid w:val="6E73D3B8"/>
    <w:rsid w:val="6E80B432"/>
    <w:rsid w:val="6E8E3DB8"/>
    <w:rsid w:val="6EA2083D"/>
    <w:rsid w:val="6EF2A0D9"/>
    <w:rsid w:val="6F109DBC"/>
    <w:rsid w:val="6F14C158"/>
    <w:rsid w:val="6F200E09"/>
    <w:rsid w:val="6F2BD6F8"/>
    <w:rsid w:val="6F2FDCA9"/>
    <w:rsid w:val="6F67C7BE"/>
    <w:rsid w:val="6F6D8663"/>
    <w:rsid w:val="6F77C63C"/>
    <w:rsid w:val="6F78B731"/>
    <w:rsid w:val="6F7D63F5"/>
    <w:rsid w:val="6F88CE7F"/>
    <w:rsid w:val="6F89ECD1"/>
    <w:rsid w:val="6FCBB7E6"/>
    <w:rsid w:val="6FD94A6A"/>
    <w:rsid w:val="6FE03CA2"/>
    <w:rsid w:val="7010FE83"/>
    <w:rsid w:val="7012BC5D"/>
    <w:rsid w:val="704564ED"/>
    <w:rsid w:val="707358F4"/>
    <w:rsid w:val="70CC8D0B"/>
    <w:rsid w:val="70D70424"/>
    <w:rsid w:val="70DB2A4C"/>
    <w:rsid w:val="70DDB984"/>
    <w:rsid w:val="71071556"/>
    <w:rsid w:val="71114F4E"/>
    <w:rsid w:val="7156175D"/>
    <w:rsid w:val="716D8AB6"/>
    <w:rsid w:val="71A4979C"/>
    <w:rsid w:val="71C6BD1D"/>
    <w:rsid w:val="71E8E49B"/>
    <w:rsid w:val="71EEA1EF"/>
    <w:rsid w:val="72315DF5"/>
    <w:rsid w:val="7231A9C2"/>
    <w:rsid w:val="7238B90E"/>
    <w:rsid w:val="7240F8EA"/>
    <w:rsid w:val="72412679"/>
    <w:rsid w:val="724CAA0A"/>
    <w:rsid w:val="7283DE8C"/>
    <w:rsid w:val="72AC149B"/>
    <w:rsid w:val="72B967F9"/>
    <w:rsid w:val="72B9E101"/>
    <w:rsid w:val="72C13342"/>
    <w:rsid w:val="72C584CC"/>
    <w:rsid w:val="72C9CD2B"/>
    <w:rsid w:val="72D86C3A"/>
    <w:rsid w:val="73162C38"/>
    <w:rsid w:val="7335FFDC"/>
    <w:rsid w:val="739059E6"/>
    <w:rsid w:val="73B29B5E"/>
    <w:rsid w:val="73BBA7D6"/>
    <w:rsid w:val="73BBDF90"/>
    <w:rsid w:val="73DD67E7"/>
    <w:rsid w:val="73E41B33"/>
    <w:rsid w:val="73EF43D9"/>
    <w:rsid w:val="74030CB6"/>
    <w:rsid w:val="741CD17B"/>
    <w:rsid w:val="742017E4"/>
    <w:rsid w:val="747D92FC"/>
    <w:rsid w:val="749C186E"/>
    <w:rsid w:val="74A77039"/>
    <w:rsid w:val="74FF8423"/>
    <w:rsid w:val="7502E291"/>
    <w:rsid w:val="753F0F7C"/>
    <w:rsid w:val="75698E31"/>
    <w:rsid w:val="756D9C70"/>
    <w:rsid w:val="75714571"/>
    <w:rsid w:val="759BCA6F"/>
    <w:rsid w:val="75C8B67E"/>
    <w:rsid w:val="75CB2D9C"/>
    <w:rsid w:val="75FA7267"/>
    <w:rsid w:val="76085A5C"/>
    <w:rsid w:val="760B208F"/>
    <w:rsid w:val="761DC454"/>
    <w:rsid w:val="762B4A92"/>
    <w:rsid w:val="763A25AC"/>
    <w:rsid w:val="765424A0"/>
    <w:rsid w:val="76561D85"/>
    <w:rsid w:val="76827001"/>
    <w:rsid w:val="768AF946"/>
    <w:rsid w:val="76BD1260"/>
    <w:rsid w:val="76FA991B"/>
    <w:rsid w:val="7709F286"/>
    <w:rsid w:val="770B3DF6"/>
    <w:rsid w:val="771C37F0"/>
    <w:rsid w:val="7740C29E"/>
    <w:rsid w:val="778905A1"/>
    <w:rsid w:val="7796530E"/>
    <w:rsid w:val="77FA014F"/>
    <w:rsid w:val="77FA8F54"/>
    <w:rsid w:val="78021FBA"/>
    <w:rsid w:val="78149151"/>
    <w:rsid w:val="7861D2C8"/>
    <w:rsid w:val="787FC39D"/>
    <w:rsid w:val="78B08480"/>
    <w:rsid w:val="78D0975E"/>
    <w:rsid w:val="78D20C27"/>
    <w:rsid w:val="78E99FE5"/>
    <w:rsid w:val="78F112CA"/>
    <w:rsid w:val="78F69306"/>
    <w:rsid w:val="79068486"/>
    <w:rsid w:val="7923CCD9"/>
    <w:rsid w:val="7945F486"/>
    <w:rsid w:val="7971B8DE"/>
    <w:rsid w:val="79CA7FD9"/>
    <w:rsid w:val="79DAF28B"/>
    <w:rsid w:val="79DBE66C"/>
    <w:rsid w:val="7A0DBB2A"/>
    <w:rsid w:val="7A1AFE0D"/>
    <w:rsid w:val="7A1CFE18"/>
    <w:rsid w:val="7A456B84"/>
    <w:rsid w:val="7A498E5D"/>
    <w:rsid w:val="7A4D16F5"/>
    <w:rsid w:val="7A75217B"/>
    <w:rsid w:val="7A8F4B75"/>
    <w:rsid w:val="7AAE8EFE"/>
    <w:rsid w:val="7ABA872D"/>
    <w:rsid w:val="7AF80F6E"/>
    <w:rsid w:val="7AFF6F14"/>
    <w:rsid w:val="7B40C789"/>
    <w:rsid w:val="7B88D205"/>
    <w:rsid w:val="7B8BAA37"/>
    <w:rsid w:val="7BB1ED1A"/>
    <w:rsid w:val="7BC25AA1"/>
    <w:rsid w:val="7BD70CF7"/>
    <w:rsid w:val="7BD9EA49"/>
    <w:rsid w:val="7BDA8BED"/>
    <w:rsid w:val="7BDDF07C"/>
    <w:rsid w:val="7BE064A2"/>
    <w:rsid w:val="7BF53EF9"/>
    <w:rsid w:val="7C1CE442"/>
    <w:rsid w:val="7C569648"/>
    <w:rsid w:val="7C644F9C"/>
    <w:rsid w:val="7C71D8BF"/>
    <w:rsid w:val="7C90E050"/>
    <w:rsid w:val="7C942522"/>
    <w:rsid w:val="7CAD0F58"/>
    <w:rsid w:val="7CCCDDD7"/>
    <w:rsid w:val="7CF89AE6"/>
    <w:rsid w:val="7CFF5EAF"/>
    <w:rsid w:val="7D49971A"/>
    <w:rsid w:val="7D57A13D"/>
    <w:rsid w:val="7D6A13B4"/>
    <w:rsid w:val="7D773353"/>
    <w:rsid w:val="7D7A41C8"/>
    <w:rsid w:val="7D981C97"/>
    <w:rsid w:val="7DA0B4EB"/>
    <w:rsid w:val="7DA0CDF9"/>
    <w:rsid w:val="7DA3C870"/>
    <w:rsid w:val="7DB037F9"/>
    <w:rsid w:val="7DB08746"/>
    <w:rsid w:val="7DB5C103"/>
    <w:rsid w:val="7DE1125C"/>
    <w:rsid w:val="7DE1EF2D"/>
    <w:rsid w:val="7DF0B845"/>
    <w:rsid w:val="7E28425A"/>
    <w:rsid w:val="7E691F31"/>
    <w:rsid w:val="7E7C9D2E"/>
    <w:rsid w:val="7E9611B7"/>
    <w:rsid w:val="7EF1D215"/>
    <w:rsid w:val="7EFBA266"/>
    <w:rsid w:val="7F34731F"/>
    <w:rsid w:val="7F37318C"/>
    <w:rsid w:val="7F446EB3"/>
    <w:rsid w:val="7F4CC678"/>
    <w:rsid w:val="7F7F587C"/>
    <w:rsid w:val="7F8A4BA1"/>
    <w:rsid w:val="7FD00C5A"/>
    <w:rsid w:val="7FDBFB42"/>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0E0293E"/>
  <w15:docId w15:val="{6D24C228-9D60-4BBD-B473-6D2170AEE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4BBC"/>
    <w:pPr>
      <w:spacing w:after="180"/>
      <w:jc w:val="both"/>
    </w:pPr>
    <w:rPr>
      <w:rFonts w:ascii="Times New Roman" w:eastAsia="Times New Roman" w:hAnsi="Times New Roman"/>
      <w:szCs w:val="24"/>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1558D7"/>
    <w:pPr>
      <w:numPr>
        <w:ilvl w:val="3"/>
      </w:numPr>
      <w:ind w:left="864"/>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D30D9D"/>
    <w:pPr>
      <w:numPr>
        <w:numId w:val="11"/>
      </w:numPr>
      <w:spacing w:after="120"/>
    </w:pPr>
    <w:rPr>
      <w:szCs w:val="20"/>
      <w:lang w:val="fi-FI" w:eastAsia="zh-CN"/>
    </w:rPr>
  </w:style>
  <w:style w:type="character" w:customStyle="1" w:styleId="FootnoteTextChar">
    <w:name w:val="Footnote Text Char"/>
    <w:link w:val="FootnoteText"/>
    <w:rsid w:val="007651CA"/>
    <w:rPr>
      <w:rFonts w:ascii="Times New Roman" w:eastAsia="Times New Roman" w:hAnsi="Times New Roman"/>
      <w:sz w:val="16"/>
      <w:szCs w:val="24"/>
    </w:rPr>
  </w:style>
  <w:style w:type="paragraph" w:customStyle="1" w:styleId="owapara">
    <w:name w:val="owapara"/>
    <w:basedOn w:val="Normal"/>
    <w:rsid w:val="00CD121E"/>
    <w:rPr>
      <w:rFonts w:eastAsia="Calibri"/>
      <w:sz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szCs w:val="24"/>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 w:val="22"/>
      <w:lang w:eastAsia="ko-KR"/>
    </w:rPr>
  </w:style>
  <w:style w:type="paragraph" w:styleId="NormalWeb">
    <w:name w:val="Normal (Web)"/>
    <w:basedOn w:val="Normal"/>
    <w:uiPriority w:val="99"/>
    <w:unhideWhenUsed/>
    <w:qFormat/>
    <w:rsid w:val="00F265F7"/>
    <w:pPr>
      <w:spacing w:before="100" w:beforeAutospacing="1" w:after="100" w:afterAutospacing="1"/>
    </w:pPr>
    <w:rPr>
      <w:sz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D30D9D"/>
    <w:rPr>
      <w:rFonts w:ascii="Times New Roman" w:eastAsia="Times New Roman" w:hAnsi="Times New Roman"/>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spacing w:before="100" w:beforeAutospacing="1" w:after="100" w:afterAutospacing="1"/>
    </w:pPr>
    <w:rPr>
      <w:sz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4"/>
      </w:numPr>
      <w:spacing w:before="240"/>
    </w:pPr>
    <w:rPr>
      <w:b/>
      <w:bCs/>
    </w:rPr>
  </w:style>
  <w:style w:type="paragraph" w:customStyle="1" w:styleId="Observation">
    <w:name w:val="Observation"/>
    <w:basedOn w:val="Proposal"/>
    <w:link w:val="ObservationChar"/>
    <w:qFormat/>
    <w:rsid w:val="00082322"/>
    <w:pPr>
      <w:numPr>
        <w:numId w:val="5"/>
      </w:numPr>
    </w:pPr>
    <w:rPr>
      <w:bCs w:val="0"/>
      <w:i/>
      <w:kern w:val="24"/>
    </w:rPr>
  </w:style>
  <w:style w:type="character" w:customStyle="1" w:styleId="ProposalChar">
    <w:name w:val="Proposal Char"/>
    <w:basedOn w:val="CaptionChar1"/>
    <w:link w:val="Proposal"/>
    <w:rsid w:val="001C18DB"/>
    <w:rPr>
      <w:rFonts w:ascii="Times New Roman" w:eastAsia="Times New Roman" w:hAnsi="Times New Roman"/>
      <w:b/>
      <w:bCs/>
      <w:szCs w:val="24"/>
    </w:rPr>
  </w:style>
  <w:style w:type="character" w:customStyle="1" w:styleId="ObservationChar">
    <w:name w:val="Observation Char"/>
    <w:basedOn w:val="ProposalChar"/>
    <w:link w:val="Observation"/>
    <w:rsid w:val="00082322"/>
    <w:rPr>
      <w:rFonts w:ascii="Times New Roman" w:eastAsia="Times New Roman" w:hAnsi="Times New Roman"/>
      <w:b/>
      <w:bCs w:val="0"/>
      <w:i/>
      <w:kern w:val="24"/>
      <w:szCs w:val="24"/>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spacing w:after="50"/>
      <w:ind w:left="840"/>
    </w:pPr>
    <w:rPr>
      <w:rFonts w:ascii="Cambria" w:eastAsia="SimHei" w:hAnsi="Cambria" w:cs="SimSun"/>
    </w:rPr>
  </w:style>
  <w:style w:type="character" w:customStyle="1" w:styleId="a">
    <w:name w:val="列出段落 字符"/>
    <w:link w:val="2"/>
    <w:uiPriority w:val="34"/>
    <w:qFormat/>
    <w:rsid w:val="00E26BAF"/>
    <w:rPr>
      <w:rFonts w:ascii="Cambria" w:eastAsia="SimHei" w:hAnsi="Cambria" w:cs="SimSun"/>
      <w:szCs w:val="24"/>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ind w:left="1600" w:hanging="200"/>
    </w:p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552FD6"/>
    <w:rPr>
      <w:rFonts w:ascii="Arial" w:hAnsi="Arial"/>
      <w:sz w:val="28"/>
      <w:lang w:val="en-GB"/>
    </w:rPr>
  </w:style>
  <w:style w:type="character" w:customStyle="1" w:styleId="B2Char">
    <w:name w:val="B2 Char"/>
    <w:link w:val="B2"/>
    <w:qFormat/>
    <w:rsid w:val="000759CE"/>
    <w:rPr>
      <w:rFonts w:ascii="Times New Roman" w:eastAsia="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89735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2889152">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6634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1628857">
      <w:bodyDiv w:val="1"/>
      <w:marLeft w:val="0"/>
      <w:marRight w:val="0"/>
      <w:marTop w:val="0"/>
      <w:marBottom w:val="0"/>
      <w:divBdr>
        <w:top w:val="none" w:sz="0" w:space="0" w:color="auto"/>
        <w:left w:val="none" w:sz="0" w:space="0" w:color="auto"/>
        <w:bottom w:val="none" w:sz="0" w:space="0" w:color="auto"/>
        <w:right w:val="none" w:sz="0" w:space="0" w:color="auto"/>
      </w:divBdr>
    </w:div>
    <w:div w:id="44534927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202755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49615406">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282042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85779354">
      <w:bodyDiv w:val="1"/>
      <w:marLeft w:val="0"/>
      <w:marRight w:val="0"/>
      <w:marTop w:val="0"/>
      <w:marBottom w:val="0"/>
      <w:divBdr>
        <w:top w:val="none" w:sz="0" w:space="0" w:color="auto"/>
        <w:left w:val="none" w:sz="0" w:space="0" w:color="auto"/>
        <w:bottom w:val="none" w:sz="0" w:space="0" w:color="auto"/>
        <w:right w:val="none" w:sz="0" w:space="0" w:color="auto"/>
      </w:divBdr>
    </w:div>
    <w:div w:id="1495418514">
      <w:bodyDiv w:val="1"/>
      <w:marLeft w:val="0"/>
      <w:marRight w:val="0"/>
      <w:marTop w:val="0"/>
      <w:marBottom w:val="0"/>
      <w:divBdr>
        <w:top w:val="none" w:sz="0" w:space="0" w:color="auto"/>
        <w:left w:val="none" w:sz="0" w:space="0" w:color="auto"/>
        <w:bottom w:val="none" w:sz="0" w:space="0" w:color="auto"/>
        <w:right w:val="none" w:sz="0" w:space="0" w:color="auto"/>
      </w:divBdr>
    </w:div>
    <w:div w:id="149587598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0561398">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7057070">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18051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26431329">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3316968">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 w:id="2135828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RBI5PAMIO524-1616901215-9930</_dlc_DocId>
    <_dlc_DocIdUrl xmlns="71c5aaf6-e6ce-465b-b873-5148d2a4c105">
      <Url>https://nokia.sharepoint.com/sites/gxp/_layouts/15/DocIdRedir.aspx?ID=RBI5PAMIO524-1616901215-9930</Url>
      <Description>RBI5PAMIO524-1616901215-9930</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19EF1DC-1725-48B1-B88A-E9A6F8A44D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documentManagement/types"/>
    <ds:schemaRef ds:uri="http://purl.org/dc/elements/1.1/"/>
    <ds:schemaRef ds:uri="http://schemas.openxmlformats.org/package/2006/metadata/core-properties"/>
    <ds:schemaRef ds:uri="http://purl.org/dc/dcmitype/"/>
    <ds:schemaRef ds:uri="7275bb01-7583-478d-bc14-e839a2dd5989"/>
    <ds:schemaRef ds:uri="http://schemas.microsoft.com/office/infopath/2007/PartnerControls"/>
    <ds:schemaRef ds:uri="http://schemas.microsoft.com/office/2006/metadata/properties"/>
    <ds:schemaRef ds:uri="3f2ce089-3858-4176-9a21-a30f9204848e"/>
    <ds:schemaRef ds:uri="71c5aaf6-e6ce-465b-b873-5148d2a4c105"/>
    <ds:schemaRef ds:uri="http://www.w3.org/XML/1998/namespace"/>
    <ds:schemaRef ds:uri="http://purl.org/dc/terms/"/>
  </ds:schemaRefs>
</ds:datastoreItem>
</file>

<file path=customXml/itemProps4.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TotalTime>
  <Pages>24</Pages>
  <Words>12299</Words>
  <Characters>70105</Characters>
  <Application>Microsoft Office Word</Application>
  <DocSecurity>0</DocSecurity>
  <Lines>584</Lines>
  <Paragraphs>164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82240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Youngsoo Yuk (Nokia)</cp:lastModifiedBy>
  <cp:revision>2</cp:revision>
  <cp:lastPrinted>2016-06-24T19:35:00Z</cp:lastPrinted>
  <dcterms:created xsi:type="dcterms:W3CDTF">2024-02-19T14:01:00Z</dcterms:created>
  <dcterms:modified xsi:type="dcterms:W3CDTF">2024-02-19T14:01:00Z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ecbaae72-c57d-4cd0-83fc-66b3a0d046fc</vt:lpwstr>
  </property>
  <property fmtid="{D5CDD505-2E9C-101B-9397-08002B2CF9AE}" pid="9" name="MediaServiceImageTags">
    <vt:lpwstr/>
  </property>
</Properties>
</file>